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BF" w:rsidRPr="005E5DBF" w:rsidRDefault="005E5DBF" w:rsidP="005E5DBF">
      <w:pPr>
        <w:jc w:val="center"/>
        <w:rPr>
          <w:rFonts w:ascii="Arial" w:hAnsi="Arial" w:cs="Arial"/>
          <w:b/>
          <w:sz w:val="24"/>
          <w:szCs w:val="24"/>
          <w:lang w:val="en-US"/>
        </w:rPr>
      </w:pPr>
      <w:r>
        <w:rPr>
          <w:rFonts w:ascii="Arial" w:hAnsi="Arial" w:cs="Arial"/>
          <w:b/>
          <w:sz w:val="24"/>
          <w:szCs w:val="24"/>
          <w:lang w:val="en-US"/>
        </w:rPr>
        <w:t xml:space="preserve">Fall Semester- 2015- </w:t>
      </w:r>
      <w:r w:rsidRPr="005E5DBF">
        <w:rPr>
          <w:rFonts w:ascii="Arial" w:hAnsi="Arial" w:cs="Arial"/>
          <w:b/>
          <w:sz w:val="24"/>
          <w:szCs w:val="24"/>
          <w:lang w:val="en-US"/>
        </w:rPr>
        <w:t xml:space="preserve">Syllabus </w:t>
      </w:r>
    </w:p>
    <w:p w:rsidR="005E5DBF" w:rsidRPr="005E5DBF" w:rsidRDefault="005E5DBF" w:rsidP="005E5DBF">
      <w:pPr>
        <w:jc w:val="center"/>
        <w:rPr>
          <w:rFonts w:ascii="Arial" w:hAnsi="Arial" w:cs="Arial"/>
          <w:b/>
          <w:sz w:val="32"/>
          <w:szCs w:val="32"/>
          <w:lang w:val="en-US"/>
        </w:rPr>
      </w:pPr>
      <w:r w:rsidRPr="005E5DBF">
        <w:rPr>
          <w:rFonts w:ascii="Arial" w:hAnsi="Arial" w:cs="Arial"/>
          <w:b/>
          <w:sz w:val="32"/>
          <w:szCs w:val="32"/>
          <w:lang w:val="en-US"/>
        </w:rPr>
        <w:t>An introduction to the notion of analytic symptom</w:t>
      </w:r>
    </w:p>
    <w:p w:rsidR="005E5DBF" w:rsidRPr="005E5DBF" w:rsidRDefault="005E5DBF" w:rsidP="005E5DBF">
      <w:pPr>
        <w:tabs>
          <w:tab w:val="left" w:pos="887"/>
        </w:tabs>
        <w:jc w:val="both"/>
        <w:rPr>
          <w:rFonts w:ascii="Arial" w:hAnsi="Arial" w:cs="Arial"/>
          <w:b/>
          <w:sz w:val="24"/>
          <w:szCs w:val="24"/>
          <w:lang w:val="en-US"/>
        </w:rPr>
      </w:pPr>
      <w:r w:rsidRPr="005E5DBF">
        <w:rPr>
          <w:rFonts w:ascii="Arial" w:hAnsi="Arial" w:cs="Arial"/>
          <w:sz w:val="24"/>
          <w:szCs w:val="24"/>
          <w:lang w:val="en-US"/>
        </w:rPr>
        <w:t>The symptom constitutes the privileged unconscious formation for the direction of the cure, so much so that Freud denominates it the compass of the analysis. This conception differs strongly from other approaches that consider the symptomatic manifestation as an annoyance that must be eliminated.</w:t>
      </w:r>
    </w:p>
    <w:p w:rsidR="005E5DBF" w:rsidRPr="005E5DBF" w:rsidRDefault="005E5DBF" w:rsidP="005E5DBF">
      <w:pPr>
        <w:tabs>
          <w:tab w:val="left" w:pos="887"/>
        </w:tabs>
        <w:jc w:val="both"/>
        <w:rPr>
          <w:rFonts w:ascii="Arial" w:hAnsi="Arial" w:cs="Arial"/>
          <w:sz w:val="24"/>
          <w:szCs w:val="24"/>
          <w:lang w:val="en-US"/>
        </w:rPr>
      </w:pPr>
      <w:r w:rsidRPr="005E5DBF">
        <w:rPr>
          <w:rFonts w:ascii="Arial" w:hAnsi="Arial" w:cs="Arial"/>
          <w:sz w:val="24"/>
          <w:szCs w:val="24"/>
          <w:lang w:val="en-US"/>
        </w:rPr>
        <w:t>In this Seminar we will focus on the precisions of this notion as well as the variations that the symptom suffers throughout the process of the analytic cure.</w:t>
      </w:r>
    </w:p>
    <w:p w:rsidR="005E5DBF" w:rsidRPr="005E5DBF" w:rsidRDefault="005E5DBF" w:rsidP="005E5DBF">
      <w:pPr>
        <w:jc w:val="both"/>
        <w:rPr>
          <w:rFonts w:ascii="Arial" w:hAnsi="Arial" w:cs="Arial"/>
          <w:b/>
          <w:sz w:val="24"/>
          <w:szCs w:val="24"/>
          <w:lang w:val="en-US"/>
        </w:rPr>
      </w:pPr>
    </w:p>
    <w:p w:rsidR="005E5DBF" w:rsidRPr="005E5DBF" w:rsidRDefault="005E5DBF" w:rsidP="005E5DBF">
      <w:pPr>
        <w:jc w:val="both"/>
        <w:rPr>
          <w:rFonts w:ascii="Arial" w:hAnsi="Arial" w:cs="Arial"/>
          <w:b/>
          <w:sz w:val="24"/>
          <w:szCs w:val="24"/>
          <w:lang w:val="en-US"/>
        </w:rPr>
      </w:pPr>
      <w:r w:rsidRPr="005E5DBF">
        <w:rPr>
          <w:rFonts w:ascii="Arial" w:hAnsi="Arial" w:cs="Arial"/>
          <w:b/>
          <w:sz w:val="24"/>
          <w:szCs w:val="24"/>
          <w:lang w:val="en-US"/>
        </w:rPr>
        <w:t xml:space="preserve">Unit 1. The specificity of the symptom for psychoanalysis. </w:t>
      </w:r>
      <w:proofErr w:type="gramStart"/>
      <w:r w:rsidRPr="005E5DBF">
        <w:rPr>
          <w:rFonts w:ascii="Arial" w:hAnsi="Arial" w:cs="Arial"/>
          <w:b/>
          <w:sz w:val="24"/>
          <w:szCs w:val="24"/>
          <w:lang w:val="en-US"/>
        </w:rPr>
        <w:t>Its</w:t>
      </w:r>
      <w:proofErr w:type="gramEnd"/>
      <w:r w:rsidRPr="005E5DBF">
        <w:rPr>
          <w:rFonts w:ascii="Arial" w:hAnsi="Arial" w:cs="Arial"/>
          <w:b/>
          <w:sz w:val="24"/>
          <w:szCs w:val="24"/>
          <w:lang w:val="en-US"/>
        </w:rPr>
        <w:t xml:space="preserve"> utility in the cure.</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Differences of the analytic clinic and other therapeutic approaches on the notion of symptom. From the symptom as an annoyance to be eliminated, to the symptom as the necessary </w:t>
      </w:r>
      <w:proofErr w:type="spellStart"/>
      <w:r w:rsidRPr="005E5DBF">
        <w:rPr>
          <w:rFonts w:ascii="Arial" w:hAnsi="Arial" w:cs="Arial"/>
          <w:i/>
          <w:sz w:val="24"/>
          <w:szCs w:val="24"/>
          <w:lang w:val="en-US"/>
        </w:rPr>
        <w:t>partenaire</w:t>
      </w:r>
      <w:proofErr w:type="spellEnd"/>
      <w:r w:rsidRPr="005E5DBF">
        <w:rPr>
          <w:rFonts w:ascii="Arial" w:hAnsi="Arial" w:cs="Arial"/>
          <w:sz w:val="24"/>
          <w:szCs w:val="24"/>
          <w:lang w:val="en-US"/>
        </w:rPr>
        <w:t xml:space="preserve"> of the analyst.</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The role of the symptom in the demand and throughout the cure: ego-syntonic and ego-dystonic. Some Freudian definitions of symptom. The ways of its formation, its relation with the drive fixation.</w:t>
      </w:r>
    </w:p>
    <w:p w:rsidR="005E5DBF" w:rsidRPr="005E5DBF" w:rsidRDefault="005E5DBF" w:rsidP="005E5DBF">
      <w:pPr>
        <w:jc w:val="both"/>
        <w:rPr>
          <w:rFonts w:ascii="Arial" w:hAnsi="Arial" w:cs="Arial"/>
          <w:sz w:val="24"/>
          <w:szCs w:val="24"/>
          <w:lang w:val="en-US"/>
        </w:rPr>
      </w:pPr>
    </w:p>
    <w:p w:rsidR="005E5DBF" w:rsidRPr="005E5DBF" w:rsidRDefault="005E5DBF" w:rsidP="005E5DBF">
      <w:pPr>
        <w:jc w:val="both"/>
        <w:rPr>
          <w:rFonts w:ascii="Arial" w:hAnsi="Arial" w:cs="Arial"/>
          <w:sz w:val="24"/>
          <w:szCs w:val="24"/>
          <w:lang w:val="en-US"/>
        </w:rPr>
      </w:pPr>
      <w:r w:rsidRPr="005E5DBF">
        <w:rPr>
          <w:rFonts w:ascii="Arial" w:hAnsi="Arial" w:cs="Arial"/>
          <w:b/>
          <w:sz w:val="24"/>
          <w:szCs w:val="24"/>
          <w:lang w:val="en-US"/>
        </w:rPr>
        <w:t>Bibliography</w:t>
      </w:r>
      <w:r w:rsidRPr="005E5DBF">
        <w:rPr>
          <w:rFonts w:ascii="Arial" w:hAnsi="Arial" w:cs="Arial"/>
          <w:sz w:val="24"/>
          <w:szCs w:val="24"/>
          <w:lang w:val="en-US"/>
        </w:rPr>
        <w:t>:</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Freud, S.: “Lecture 17: The meaning of the symptoms”, </w:t>
      </w:r>
      <w:r w:rsidRPr="005E5DBF">
        <w:rPr>
          <w:rFonts w:ascii="Arial" w:hAnsi="Arial" w:cs="Arial"/>
          <w:i/>
          <w:sz w:val="24"/>
          <w:szCs w:val="24"/>
          <w:lang w:val="en-US"/>
        </w:rPr>
        <w:t>in The Complete Psychological Works of Sigmund Freud</w:t>
      </w:r>
      <w:r w:rsidRPr="005E5DBF">
        <w:rPr>
          <w:rFonts w:ascii="Arial" w:hAnsi="Arial" w:cs="Arial"/>
          <w:sz w:val="24"/>
          <w:szCs w:val="24"/>
          <w:lang w:val="en-US"/>
        </w:rPr>
        <w:t>, Volume XVI.</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Freud, S.: “Lecture 23: “The ways of symptom formation” (1916), </w:t>
      </w:r>
      <w:r w:rsidRPr="005E5DBF">
        <w:rPr>
          <w:rFonts w:ascii="Arial" w:hAnsi="Arial" w:cs="Arial"/>
          <w:i/>
          <w:sz w:val="24"/>
          <w:szCs w:val="24"/>
          <w:lang w:val="en-US"/>
        </w:rPr>
        <w:t>in The Complete Psychological Works of Sigmund Freud</w:t>
      </w:r>
      <w:r w:rsidRPr="005E5DBF">
        <w:rPr>
          <w:rFonts w:ascii="Arial" w:hAnsi="Arial" w:cs="Arial"/>
          <w:sz w:val="24"/>
          <w:szCs w:val="24"/>
          <w:lang w:val="en-US"/>
        </w:rPr>
        <w:t xml:space="preserve">, Volume XVI. </w:t>
      </w:r>
    </w:p>
    <w:p w:rsidR="005E5DBF" w:rsidRPr="005E5DBF" w:rsidRDefault="005E5DBF" w:rsidP="005E5DBF">
      <w:pPr>
        <w:spacing w:after="0" w:line="240" w:lineRule="auto"/>
        <w:jc w:val="both"/>
        <w:rPr>
          <w:rFonts w:ascii="Arial" w:hAnsi="Arial" w:cs="Arial"/>
          <w:b/>
          <w:sz w:val="24"/>
          <w:szCs w:val="24"/>
          <w:lang w:val="en-US"/>
        </w:rPr>
      </w:pPr>
    </w:p>
    <w:p w:rsidR="005E5DBF" w:rsidRPr="005E5DBF" w:rsidRDefault="005E5DBF" w:rsidP="005E5DBF">
      <w:pPr>
        <w:spacing w:after="0" w:line="240" w:lineRule="auto"/>
        <w:jc w:val="both"/>
        <w:rPr>
          <w:rFonts w:ascii="Arial" w:hAnsi="Arial" w:cs="Arial"/>
          <w:b/>
          <w:sz w:val="24"/>
          <w:szCs w:val="24"/>
          <w:lang w:val="en-US"/>
        </w:rPr>
      </w:pPr>
      <w:r w:rsidRPr="005E5DBF">
        <w:rPr>
          <w:rFonts w:ascii="Arial" w:hAnsi="Arial" w:cs="Arial"/>
          <w:b/>
          <w:sz w:val="24"/>
          <w:szCs w:val="24"/>
          <w:lang w:val="en-US"/>
        </w:rPr>
        <w:t xml:space="preserve">Unit 2. The distinction of the symptom from the manifestations of the inhibition and from the </w:t>
      </w:r>
      <w:proofErr w:type="spellStart"/>
      <w:r w:rsidRPr="005E5DBF">
        <w:rPr>
          <w:rFonts w:ascii="Arial" w:hAnsi="Arial" w:cs="Arial"/>
          <w:b/>
          <w:sz w:val="24"/>
          <w:szCs w:val="24"/>
          <w:lang w:val="en-US"/>
        </w:rPr>
        <w:t>affect</w:t>
      </w:r>
      <w:proofErr w:type="spellEnd"/>
      <w:r w:rsidRPr="005E5DBF">
        <w:rPr>
          <w:rFonts w:ascii="Arial" w:hAnsi="Arial" w:cs="Arial"/>
          <w:b/>
          <w:sz w:val="24"/>
          <w:szCs w:val="24"/>
          <w:lang w:val="en-US"/>
        </w:rPr>
        <w:t xml:space="preserve"> of Anguish.</w:t>
      </w:r>
    </w:p>
    <w:p w:rsidR="005E5DBF" w:rsidRPr="005E5DBF" w:rsidRDefault="005E5DBF" w:rsidP="005E5DBF">
      <w:pPr>
        <w:spacing w:after="0" w:line="240" w:lineRule="auto"/>
        <w:jc w:val="both"/>
        <w:rPr>
          <w:rFonts w:ascii="Arial" w:hAnsi="Arial" w:cs="Arial"/>
          <w:b/>
          <w:sz w:val="24"/>
          <w:szCs w:val="24"/>
          <w:lang w:val="en-US"/>
        </w:rPr>
      </w:pPr>
    </w:p>
    <w:p w:rsidR="005E5DBF" w:rsidRPr="005E5DBF" w:rsidRDefault="005E5DBF" w:rsidP="005E5DBF">
      <w:pPr>
        <w:spacing w:after="0" w:line="240" w:lineRule="auto"/>
        <w:jc w:val="both"/>
        <w:rPr>
          <w:rFonts w:ascii="Arial" w:hAnsi="Arial" w:cs="Arial"/>
          <w:sz w:val="24"/>
          <w:szCs w:val="24"/>
          <w:lang w:val="en-US"/>
        </w:rPr>
      </w:pPr>
      <w:r w:rsidRPr="005E5DBF">
        <w:rPr>
          <w:rFonts w:ascii="Arial" w:hAnsi="Arial" w:cs="Arial"/>
          <w:sz w:val="24"/>
          <w:szCs w:val="24"/>
          <w:lang w:val="en-US"/>
        </w:rPr>
        <w:t xml:space="preserve">Differentiation of this unconscious formation from the concepts of inhibition and the </w:t>
      </w:r>
      <w:proofErr w:type="spellStart"/>
      <w:r w:rsidRPr="005E5DBF">
        <w:rPr>
          <w:rFonts w:ascii="Arial" w:hAnsi="Arial" w:cs="Arial"/>
          <w:sz w:val="24"/>
          <w:szCs w:val="24"/>
          <w:lang w:val="en-US"/>
        </w:rPr>
        <w:t>affect</w:t>
      </w:r>
      <w:proofErr w:type="spellEnd"/>
      <w:r w:rsidRPr="005E5DBF">
        <w:rPr>
          <w:rFonts w:ascii="Arial" w:hAnsi="Arial" w:cs="Arial"/>
          <w:sz w:val="24"/>
          <w:szCs w:val="24"/>
          <w:lang w:val="en-US"/>
        </w:rPr>
        <w:t xml:space="preserve"> of anguish. The concept of inhibition and Freud’s problems to define it. Anguish in the cure. The symptom as a neo-formation or compromise solution. </w:t>
      </w:r>
    </w:p>
    <w:p w:rsidR="005E5DBF" w:rsidRPr="005E5DBF" w:rsidRDefault="005E5DBF" w:rsidP="005E5DBF">
      <w:pPr>
        <w:jc w:val="both"/>
        <w:rPr>
          <w:rFonts w:ascii="Arial" w:hAnsi="Arial" w:cs="Arial"/>
          <w:sz w:val="24"/>
          <w:szCs w:val="24"/>
          <w:lang w:val="en-US"/>
        </w:rPr>
      </w:pPr>
    </w:p>
    <w:p w:rsidR="005E5DBF" w:rsidRPr="005E5DBF" w:rsidRDefault="005E5DBF" w:rsidP="005E5DBF">
      <w:pPr>
        <w:jc w:val="both"/>
        <w:rPr>
          <w:rFonts w:ascii="Arial" w:hAnsi="Arial" w:cs="Arial"/>
          <w:sz w:val="24"/>
          <w:szCs w:val="24"/>
          <w:lang w:val="en-US"/>
        </w:rPr>
      </w:pPr>
      <w:r w:rsidRPr="005E5DBF">
        <w:rPr>
          <w:rFonts w:ascii="Arial" w:hAnsi="Arial" w:cs="Arial"/>
          <w:b/>
          <w:sz w:val="24"/>
          <w:szCs w:val="24"/>
          <w:lang w:val="en-US"/>
        </w:rPr>
        <w:t>Bibliography</w:t>
      </w:r>
      <w:r w:rsidRPr="005E5DBF">
        <w:rPr>
          <w:rFonts w:ascii="Arial" w:hAnsi="Arial" w:cs="Arial"/>
          <w:sz w:val="24"/>
          <w:szCs w:val="24"/>
          <w:lang w:val="en-US"/>
        </w:rPr>
        <w:t>:</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lastRenderedPageBreak/>
        <w:t xml:space="preserve">Freud, S.: “Lecture 18: “The fixation to trauma, the unconscious” (1916), </w:t>
      </w:r>
      <w:r w:rsidRPr="005E5DBF">
        <w:rPr>
          <w:rFonts w:ascii="Arial" w:hAnsi="Arial" w:cs="Arial"/>
          <w:i/>
          <w:sz w:val="24"/>
          <w:szCs w:val="24"/>
          <w:lang w:val="en-US"/>
        </w:rPr>
        <w:t>in The Complete Psychological Works of Sigmund Freud</w:t>
      </w:r>
      <w:r w:rsidRPr="005E5DBF">
        <w:rPr>
          <w:rFonts w:ascii="Arial" w:hAnsi="Arial" w:cs="Arial"/>
          <w:sz w:val="24"/>
          <w:szCs w:val="24"/>
          <w:lang w:val="en-US"/>
        </w:rPr>
        <w:t xml:space="preserve">, Volume XVI. </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Freud, S.: “Inhibition, symptom and anxiety” (1925), </w:t>
      </w:r>
      <w:r w:rsidRPr="005E5DBF">
        <w:rPr>
          <w:rFonts w:ascii="Arial" w:hAnsi="Arial" w:cs="Arial"/>
          <w:i/>
          <w:sz w:val="24"/>
          <w:szCs w:val="24"/>
          <w:lang w:val="en-US"/>
        </w:rPr>
        <w:t>in The Complete Psychological Works of Sigmund Freud,</w:t>
      </w:r>
      <w:r w:rsidRPr="005E5DBF">
        <w:rPr>
          <w:rFonts w:ascii="Arial" w:hAnsi="Arial" w:cs="Arial"/>
          <w:sz w:val="24"/>
          <w:szCs w:val="24"/>
          <w:lang w:val="en-US"/>
        </w:rPr>
        <w:t xml:space="preserve"> Volume XX, chapters I, II, III.</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Lombardi, G.: “Three forms of anguish: a contribution from the clinic to the ethic of psychoanalysis”, in </w:t>
      </w:r>
      <w:r w:rsidRPr="005E5DBF">
        <w:rPr>
          <w:rFonts w:ascii="Arial" w:hAnsi="Arial" w:cs="Arial"/>
          <w:i/>
          <w:sz w:val="24"/>
          <w:szCs w:val="24"/>
          <w:lang w:val="en-US"/>
        </w:rPr>
        <w:t>AUN Magazine</w:t>
      </w:r>
      <w:r w:rsidRPr="005E5DBF">
        <w:rPr>
          <w:rFonts w:ascii="Arial" w:hAnsi="Arial" w:cs="Arial"/>
          <w:sz w:val="24"/>
          <w:szCs w:val="24"/>
          <w:lang w:val="en-US"/>
        </w:rPr>
        <w:t xml:space="preserve"> (Magazine from the </w:t>
      </w:r>
      <w:proofErr w:type="spellStart"/>
      <w:r w:rsidRPr="005E5DBF">
        <w:rPr>
          <w:rFonts w:ascii="Arial" w:hAnsi="Arial" w:cs="Arial"/>
          <w:sz w:val="24"/>
          <w:szCs w:val="24"/>
          <w:lang w:val="en-US"/>
        </w:rPr>
        <w:t>Foro</w:t>
      </w:r>
      <w:proofErr w:type="spellEnd"/>
      <w:r w:rsidRPr="005E5DBF">
        <w:rPr>
          <w:rFonts w:ascii="Arial" w:hAnsi="Arial" w:cs="Arial"/>
          <w:sz w:val="24"/>
          <w:szCs w:val="24"/>
          <w:lang w:val="en-US"/>
        </w:rPr>
        <w:t xml:space="preserve"> </w:t>
      </w:r>
      <w:proofErr w:type="spellStart"/>
      <w:r w:rsidRPr="005E5DBF">
        <w:rPr>
          <w:rFonts w:ascii="Arial" w:hAnsi="Arial" w:cs="Arial"/>
          <w:sz w:val="24"/>
          <w:szCs w:val="24"/>
          <w:lang w:val="en-US"/>
        </w:rPr>
        <w:t>Analítico</w:t>
      </w:r>
      <w:proofErr w:type="spellEnd"/>
      <w:r w:rsidRPr="005E5DBF">
        <w:rPr>
          <w:rFonts w:ascii="Arial" w:hAnsi="Arial" w:cs="Arial"/>
          <w:sz w:val="24"/>
          <w:szCs w:val="24"/>
          <w:lang w:val="en-US"/>
        </w:rPr>
        <w:t xml:space="preserve"> </w:t>
      </w:r>
      <w:proofErr w:type="gramStart"/>
      <w:r w:rsidRPr="005E5DBF">
        <w:rPr>
          <w:rFonts w:ascii="Arial" w:hAnsi="Arial" w:cs="Arial"/>
          <w:sz w:val="24"/>
          <w:szCs w:val="24"/>
          <w:lang w:val="en-US"/>
        </w:rPr>
        <w:t>del</w:t>
      </w:r>
      <w:proofErr w:type="gramEnd"/>
      <w:r w:rsidRPr="005E5DBF">
        <w:rPr>
          <w:rFonts w:ascii="Arial" w:hAnsi="Arial" w:cs="Arial"/>
          <w:sz w:val="24"/>
          <w:szCs w:val="24"/>
          <w:lang w:val="en-US"/>
        </w:rPr>
        <w:t xml:space="preserve"> Río de la Plata), Buenos Aires, 2011.</w:t>
      </w:r>
    </w:p>
    <w:p w:rsidR="005E5DBF" w:rsidRPr="005E5DBF" w:rsidRDefault="005E5DBF" w:rsidP="005E5DBF">
      <w:pPr>
        <w:spacing w:after="0" w:line="240" w:lineRule="auto"/>
        <w:jc w:val="both"/>
        <w:rPr>
          <w:rFonts w:ascii="Arial" w:hAnsi="Arial" w:cs="Arial"/>
          <w:sz w:val="24"/>
          <w:szCs w:val="24"/>
          <w:lang w:val="en-US"/>
        </w:rPr>
      </w:pPr>
    </w:p>
    <w:p w:rsidR="005E5DBF" w:rsidRPr="005E5DBF" w:rsidRDefault="005E5DBF" w:rsidP="005E5DBF">
      <w:pPr>
        <w:spacing w:after="0" w:line="240" w:lineRule="auto"/>
        <w:jc w:val="both"/>
        <w:rPr>
          <w:rFonts w:ascii="Arial" w:hAnsi="Arial" w:cs="Arial"/>
          <w:b/>
          <w:sz w:val="24"/>
          <w:szCs w:val="24"/>
          <w:lang w:val="en-US"/>
        </w:rPr>
      </w:pPr>
      <w:r w:rsidRPr="005E5DBF">
        <w:rPr>
          <w:rFonts w:ascii="Arial" w:hAnsi="Arial" w:cs="Arial"/>
          <w:b/>
          <w:sz w:val="24"/>
          <w:szCs w:val="24"/>
          <w:lang w:val="en-US"/>
        </w:rPr>
        <w:t>Unit 3. The relation of the symptom with phantasy</w:t>
      </w:r>
    </w:p>
    <w:p w:rsidR="005E5DBF" w:rsidRPr="005E5DBF" w:rsidRDefault="005E5DBF" w:rsidP="005E5DBF">
      <w:pPr>
        <w:spacing w:after="0" w:line="240" w:lineRule="auto"/>
        <w:jc w:val="both"/>
        <w:rPr>
          <w:rFonts w:ascii="Arial" w:hAnsi="Arial" w:cs="Arial"/>
          <w:sz w:val="24"/>
          <w:szCs w:val="24"/>
          <w:lang w:val="en-US"/>
        </w:rPr>
      </w:pPr>
    </w:p>
    <w:p w:rsidR="005E5DBF" w:rsidRPr="005E5DBF" w:rsidRDefault="005E5DBF" w:rsidP="005E5DBF">
      <w:pPr>
        <w:spacing w:after="0" w:line="240" w:lineRule="auto"/>
        <w:jc w:val="both"/>
        <w:rPr>
          <w:rFonts w:ascii="Arial" w:hAnsi="Arial" w:cs="Arial"/>
          <w:sz w:val="24"/>
          <w:szCs w:val="24"/>
          <w:lang w:val="en-US"/>
        </w:rPr>
      </w:pPr>
      <w:r w:rsidRPr="005E5DBF">
        <w:rPr>
          <w:rFonts w:ascii="Arial" w:hAnsi="Arial" w:cs="Arial"/>
          <w:sz w:val="24"/>
          <w:szCs w:val="24"/>
          <w:lang w:val="en-US"/>
        </w:rPr>
        <w:t>The phantasies that support the symptom. The perverse phantasy and the symptom as manifestation of the moral revolt.</w:t>
      </w:r>
    </w:p>
    <w:p w:rsidR="005E5DBF" w:rsidRPr="005E5DBF" w:rsidRDefault="005E5DBF" w:rsidP="005E5DBF">
      <w:pPr>
        <w:spacing w:after="0" w:line="240" w:lineRule="auto"/>
        <w:jc w:val="both"/>
        <w:rPr>
          <w:rFonts w:ascii="Arial" w:hAnsi="Arial" w:cs="Arial"/>
          <w:sz w:val="24"/>
          <w:szCs w:val="24"/>
          <w:lang w:val="en-US"/>
        </w:rPr>
      </w:pPr>
      <w:r w:rsidRPr="005E5DBF">
        <w:rPr>
          <w:rFonts w:ascii="Arial" w:hAnsi="Arial" w:cs="Arial"/>
          <w:sz w:val="24"/>
          <w:szCs w:val="24"/>
          <w:lang w:val="en-US"/>
        </w:rPr>
        <w:t>The specific mechanisms of its formation in obsessive neuroses. The plasticity of the conversion symptom and the two times proper to obsession.</w:t>
      </w:r>
    </w:p>
    <w:p w:rsidR="005E5DBF" w:rsidRPr="005E5DBF" w:rsidRDefault="005E5DBF" w:rsidP="005E5DBF">
      <w:pPr>
        <w:spacing w:after="0" w:line="240" w:lineRule="auto"/>
        <w:jc w:val="both"/>
        <w:rPr>
          <w:rFonts w:ascii="Arial" w:hAnsi="Arial" w:cs="Arial"/>
          <w:sz w:val="24"/>
          <w:szCs w:val="24"/>
          <w:lang w:val="en-US"/>
        </w:rPr>
      </w:pPr>
    </w:p>
    <w:p w:rsidR="005E5DBF" w:rsidRPr="005E5DBF" w:rsidRDefault="005E5DBF" w:rsidP="005E5DBF">
      <w:pPr>
        <w:jc w:val="both"/>
        <w:rPr>
          <w:rFonts w:ascii="Arial" w:hAnsi="Arial" w:cs="Arial"/>
          <w:b/>
          <w:sz w:val="24"/>
          <w:szCs w:val="24"/>
          <w:lang w:val="en-US"/>
        </w:rPr>
      </w:pPr>
    </w:p>
    <w:p w:rsidR="005E5DBF" w:rsidRPr="005E5DBF" w:rsidRDefault="005E5DBF" w:rsidP="005E5DBF">
      <w:pPr>
        <w:jc w:val="both"/>
        <w:rPr>
          <w:rFonts w:ascii="Arial" w:hAnsi="Arial" w:cs="Arial"/>
          <w:b/>
          <w:sz w:val="24"/>
          <w:szCs w:val="24"/>
          <w:lang w:val="en-US"/>
        </w:rPr>
      </w:pPr>
      <w:r w:rsidRPr="005E5DBF">
        <w:rPr>
          <w:rFonts w:ascii="Arial" w:hAnsi="Arial" w:cs="Arial"/>
          <w:b/>
          <w:sz w:val="24"/>
          <w:szCs w:val="24"/>
          <w:lang w:val="en-US"/>
        </w:rPr>
        <w:t>Bibliography</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Freud, S. “Hysterical phantasies and their relation with bisexuality”</w:t>
      </w:r>
      <w:r w:rsidRPr="005E5DBF">
        <w:rPr>
          <w:rFonts w:ascii="Arial" w:hAnsi="Arial" w:cs="Arial"/>
          <w:i/>
          <w:sz w:val="24"/>
          <w:szCs w:val="24"/>
          <w:lang w:val="en-US"/>
        </w:rPr>
        <w:t xml:space="preserve"> </w:t>
      </w:r>
      <w:r w:rsidRPr="005E5DBF">
        <w:rPr>
          <w:rFonts w:ascii="Arial" w:hAnsi="Arial" w:cs="Arial"/>
          <w:sz w:val="24"/>
          <w:szCs w:val="24"/>
          <w:lang w:val="en-US"/>
        </w:rPr>
        <w:t>(1908),</w:t>
      </w:r>
      <w:r w:rsidRPr="005E5DBF">
        <w:rPr>
          <w:rFonts w:ascii="Arial" w:hAnsi="Arial" w:cs="Arial"/>
          <w:i/>
          <w:sz w:val="24"/>
          <w:szCs w:val="24"/>
          <w:lang w:val="en-US"/>
        </w:rPr>
        <w:t xml:space="preserve"> in The Complete Psychological Works of Sigmund Freud</w:t>
      </w:r>
      <w:r w:rsidRPr="005E5DBF">
        <w:rPr>
          <w:rFonts w:ascii="Arial" w:hAnsi="Arial" w:cs="Arial"/>
          <w:sz w:val="24"/>
          <w:szCs w:val="24"/>
          <w:lang w:val="en-US"/>
        </w:rPr>
        <w:t>, Volume IX.</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Freud, S.: “Inhibition, symptom and anxiety” (1925), </w:t>
      </w:r>
      <w:r w:rsidRPr="005E5DBF">
        <w:rPr>
          <w:rFonts w:ascii="Arial" w:hAnsi="Arial" w:cs="Arial"/>
          <w:i/>
          <w:sz w:val="24"/>
          <w:szCs w:val="24"/>
          <w:lang w:val="en-US"/>
        </w:rPr>
        <w:t>in The Complete Psychological Works of Sigmund Freud,</w:t>
      </w:r>
      <w:r w:rsidRPr="005E5DBF">
        <w:rPr>
          <w:rFonts w:ascii="Arial" w:hAnsi="Arial" w:cs="Arial"/>
          <w:sz w:val="24"/>
          <w:szCs w:val="24"/>
          <w:lang w:val="en-US"/>
        </w:rPr>
        <w:t xml:space="preserve"> Volume XX, chapter IV.</w:t>
      </w:r>
    </w:p>
    <w:p w:rsidR="005E5DBF" w:rsidRPr="005E5DBF" w:rsidRDefault="005E5DBF" w:rsidP="005E5DBF">
      <w:pPr>
        <w:jc w:val="both"/>
        <w:rPr>
          <w:rFonts w:ascii="Arial" w:hAnsi="Arial" w:cs="Arial"/>
          <w:b/>
          <w:sz w:val="24"/>
          <w:szCs w:val="24"/>
          <w:lang w:val="en-US"/>
        </w:rPr>
      </w:pPr>
    </w:p>
    <w:p w:rsidR="005E5DBF" w:rsidRPr="005E5DBF" w:rsidRDefault="005E5DBF" w:rsidP="005E5DBF">
      <w:pPr>
        <w:jc w:val="both"/>
        <w:rPr>
          <w:rFonts w:ascii="Arial" w:hAnsi="Arial" w:cs="Arial"/>
          <w:b/>
          <w:sz w:val="24"/>
          <w:szCs w:val="24"/>
          <w:lang w:val="en-US"/>
        </w:rPr>
      </w:pPr>
      <w:r w:rsidRPr="005E5DBF">
        <w:rPr>
          <w:rFonts w:ascii="Arial" w:hAnsi="Arial" w:cs="Arial"/>
          <w:b/>
          <w:sz w:val="24"/>
          <w:szCs w:val="24"/>
          <w:lang w:val="en-US"/>
        </w:rPr>
        <w:t>Unit 4. The symptom in analysis</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The symptom as compass and </w:t>
      </w:r>
      <w:proofErr w:type="spellStart"/>
      <w:r w:rsidRPr="005E5DBF">
        <w:rPr>
          <w:rFonts w:ascii="Arial" w:hAnsi="Arial" w:cs="Arial"/>
          <w:sz w:val="24"/>
          <w:szCs w:val="24"/>
          <w:lang w:val="en-US"/>
        </w:rPr>
        <w:t>partenaire</w:t>
      </w:r>
      <w:proofErr w:type="spellEnd"/>
      <w:r w:rsidRPr="005E5DBF">
        <w:rPr>
          <w:rFonts w:ascii="Arial" w:hAnsi="Arial" w:cs="Arial"/>
          <w:sz w:val="24"/>
          <w:szCs w:val="24"/>
          <w:lang w:val="en-US"/>
        </w:rPr>
        <w:t xml:space="preserve"> of the analyst. The dimension of the necessary cause. The indication of knowledge and the knowledge of the symptom. The passage from “the foreigner miss” to that which is proper and in which the subject does not recognize himself.</w:t>
      </w:r>
    </w:p>
    <w:p w:rsidR="005E5DBF" w:rsidRPr="005E5DBF" w:rsidRDefault="005E5DBF" w:rsidP="005E5DBF">
      <w:pPr>
        <w:jc w:val="both"/>
        <w:rPr>
          <w:rFonts w:ascii="Arial" w:hAnsi="Arial" w:cs="Arial"/>
          <w:b/>
          <w:bCs/>
          <w:iCs/>
          <w:sz w:val="24"/>
          <w:szCs w:val="24"/>
          <w:lang w:val="en-US" w:eastAsia="es-MX"/>
        </w:rPr>
      </w:pPr>
    </w:p>
    <w:p w:rsidR="005E5DBF" w:rsidRPr="005E5DBF" w:rsidRDefault="005E5DBF" w:rsidP="005E5DBF">
      <w:pPr>
        <w:jc w:val="both"/>
        <w:rPr>
          <w:rFonts w:ascii="Arial" w:hAnsi="Arial" w:cs="Arial"/>
          <w:b/>
          <w:bCs/>
          <w:iCs/>
          <w:sz w:val="24"/>
          <w:szCs w:val="24"/>
          <w:lang w:val="en-US" w:eastAsia="es-MX"/>
        </w:rPr>
      </w:pPr>
      <w:r w:rsidRPr="005E5DBF">
        <w:rPr>
          <w:rFonts w:ascii="Arial" w:hAnsi="Arial" w:cs="Arial"/>
          <w:b/>
          <w:bCs/>
          <w:iCs/>
          <w:sz w:val="24"/>
          <w:szCs w:val="24"/>
          <w:lang w:val="en-US" w:eastAsia="es-MX"/>
        </w:rPr>
        <w:t>Bibliography</w:t>
      </w:r>
    </w:p>
    <w:p w:rsidR="005E5DBF" w:rsidRPr="005E5DBF" w:rsidRDefault="005E5DBF" w:rsidP="005E5DBF">
      <w:pPr>
        <w:jc w:val="both"/>
        <w:rPr>
          <w:rFonts w:ascii="Arial" w:hAnsi="Arial" w:cs="Arial"/>
          <w:bCs/>
          <w:iCs/>
          <w:sz w:val="24"/>
          <w:szCs w:val="24"/>
          <w:lang w:val="en-US" w:eastAsia="es-MX"/>
        </w:rPr>
      </w:pPr>
      <w:r w:rsidRPr="005E5DBF">
        <w:rPr>
          <w:rFonts w:ascii="Arial" w:hAnsi="Arial" w:cs="Arial"/>
          <w:bCs/>
          <w:iCs/>
          <w:sz w:val="24"/>
          <w:szCs w:val="24"/>
          <w:lang w:val="en-US" w:eastAsia="es-MX"/>
        </w:rPr>
        <w:t xml:space="preserve">Lacan, J. (1962-1963), “Piaget’s </w:t>
      </w:r>
      <w:proofErr w:type="spellStart"/>
      <w:r w:rsidRPr="005E5DBF">
        <w:rPr>
          <w:rFonts w:ascii="Arial" w:hAnsi="Arial" w:cs="Arial"/>
          <w:bCs/>
          <w:iCs/>
          <w:sz w:val="24"/>
          <w:szCs w:val="24"/>
          <w:lang w:val="en-US" w:eastAsia="es-MX"/>
        </w:rPr>
        <w:t>fossit</w:t>
      </w:r>
      <w:proofErr w:type="spellEnd"/>
      <w:r w:rsidRPr="005E5DBF">
        <w:rPr>
          <w:rFonts w:ascii="Arial" w:hAnsi="Arial" w:cs="Arial"/>
          <w:bCs/>
          <w:iCs/>
          <w:sz w:val="24"/>
          <w:szCs w:val="24"/>
          <w:lang w:val="en-US" w:eastAsia="es-MX"/>
        </w:rPr>
        <w:t xml:space="preserve">”, in </w:t>
      </w:r>
      <w:r w:rsidRPr="005E5DBF">
        <w:rPr>
          <w:rFonts w:ascii="Arial" w:hAnsi="Arial" w:cs="Arial"/>
          <w:bCs/>
          <w:i/>
          <w:iCs/>
          <w:sz w:val="24"/>
          <w:szCs w:val="24"/>
          <w:lang w:val="en-US" w:eastAsia="es-MX"/>
        </w:rPr>
        <w:t xml:space="preserve">The Seminar, Book </w:t>
      </w:r>
      <w:r w:rsidRPr="005E5DBF">
        <w:rPr>
          <w:rFonts w:ascii="Arial" w:hAnsi="Arial" w:cs="Arial"/>
          <w:bCs/>
          <w:iCs/>
          <w:sz w:val="24"/>
          <w:szCs w:val="24"/>
          <w:lang w:val="en-US" w:eastAsia="es-MX"/>
        </w:rPr>
        <w:t>10</w:t>
      </w:r>
      <w:r w:rsidRPr="005E5DBF">
        <w:rPr>
          <w:rFonts w:ascii="Arial" w:hAnsi="Arial" w:cs="Arial"/>
          <w:bCs/>
          <w:i/>
          <w:iCs/>
          <w:sz w:val="24"/>
          <w:szCs w:val="24"/>
          <w:lang w:val="en-US" w:eastAsia="es-MX"/>
        </w:rPr>
        <w:t>, Anxiety</w:t>
      </w:r>
      <w:r w:rsidRPr="005E5DBF">
        <w:rPr>
          <w:rFonts w:ascii="Arial" w:hAnsi="Arial" w:cs="Arial"/>
          <w:bCs/>
          <w:iCs/>
          <w:sz w:val="24"/>
          <w:szCs w:val="24"/>
          <w:lang w:val="en-US" w:eastAsia="es-MX"/>
        </w:rPr>
        <w:t>, some paragraphs.</w:t>
      </w:r>
    </w:p>
    <w:p w:rsidR="005E5DBF" w:rsidRPr="005E5DBF" w:rsidRDefault="005E5DBF" w:rsidP="005E5DBF">
      <w:pPr>
        <w:jc w:val="both"/>
        <w:rPr>
          <w:rFonts w:ascii="Arial" w:hAnsi="Arial" w:cs="Arial"/>
          <w:sz w:val="24"/>
          <w:szCs w:val="24"/>
          <w:lang w:val="en-US"/>
        </w:rPr>
      </w:pPr>
      <w:proofErr w:type="spellStart"/>
      <w:r w:rsidRPr="005E5DBF">
        <w:rPr>
          <w:rFonts w:ascii="Arial" w:hAnsi="Arial" w:cs="Arial"/>
          <w:bCs/>
          <w:iCs/>
          <w:sz w:val="24"/>
          <w:szCs w:val="24"/>
          <w:lang w:val="en-US" w:eastAsia="es-MX"/>
        </w:rPr>
        <w:t>Muraro</w:t>
      </w:r>
      <w:proofErr w:type="spellEnd"/>
      <w:r w:rsidRPr="005E5DBF">
        <w:rPr>
          <w:rFonts w:ascii="Arial" w:hAnsi="Arial" w:cs="Arial"/>
          <w:bCs/>
          <w:iCs/>
          <w:sz w:val="24"/>
          <w:szCs w:val="24"/>
          <w:lang w:val="en-US" w:eastAsia="es-MX"/>
        </w:rPr>
        <w:t xml:space="preserve">, V. </w:t>
      </w:r>
      <w:r w:rsidRPr="005E5DBF">
        <w:rPr>
          <w:rFonts w:ascii="Arial" w:hAnsi="Arial" w:cs="Arial"/>
          <w:sz w:val="24"/>
          <w:szCs w:val="24"/>
          <w:lang w:val="en-US"/>
        </w:rPr>
        <w:t xml:space="preserve">(2012), “The symptom, a paradoxical satisfaction”, in </w:t>
      </w:r>
      <w:r w:rsidRPr="005E5DBF">
        <w:rPr>
          <w:rFonts w:ascii="Arial" w:hAnsi="Arial" w:cs="Arial"/>
          <w:i/>
          <w:sz w:val="24"/>
          <w:szCs w:val="24"/>
          <w:lang w:val="en-US"/>
        </w:rPr>
        <w:t xml:space="preserve">Magazine Actually, Lacan nº 1 </w:t>
      </w:r>
      <w:r w:rsidRPr="005E5DBF">
        <w:rPr>
          <w:rFonts w:ascii="Arial" w:hAnsi="Arial" w:cs="Arial"/>
          <w:sz w:val="24"/>
          <w:szCs w:val="24"/>
          <w:lang w:val="en-US"/>
        </w:rPr>
        <w:t>(Colorado Analytic Forum of the Lacanian Field, Clinical College of Colorado), Denver, 2015.</w:t>
      </w:r>
    </w:p>
    <w:p w:rsidR="005E5DBF" w:rsidRPr="005E5DBF" w:rsidRDefault="005E5DBF" w:rsidP="005E5DBF">
      <w:pPr>
        <w:jc w:val="both"/>
        <w:rPr>
          <w:rFonts w:ascii="Arial" w:hAnsi="Arial" w:cs="Arial"/>
          <w:b/>
          <w:sz w:val="24"/>
          <w:szCs w:val="24"/>
          <w:lang w:val="en-US"/>
        </w:rPr>
      </w:pPr>
    </w:p>
    <w:p w:rsidR="005E5DBF" w:rsidRPr="005E5DBF" w:rsidRDefault="005E5DBF" w:rsidP="005E5DBF">
      <w:pPr>
        <w:jc w:val="both"/>
        <w:rPr>
          <w:rFonts w:ascii="Arial" w:hAnsi="Arial" w:cs="Arial"/>
          <w:b/>
          <w:sz w:val="24"/>
          <w:szCs w:val="24"/>
          <w:lang w:val="en-US"/>
        </w:rPr>
      </w:pPr>
      <w:r w:rsidRPr="005E5DBF">
        <w:rPr>
          <w:rFonts w:ascii="Arial" w:hAnsi="Arial" w:cs="Arial"/>
          <w:b/>
          <w:sz w:val="24"/>
          <w:szCs w:val="24"/>
          <w:lang w:val="en-US"/>
        </w:rPr>
        <w:t>Unit 5. The symptom as non-eliminable solution</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The destiny of the symptom at the end of the cure: sublimation, the know-how-to-do with the symptom and the making oneself a name: identification to the symptom. </w:t>
      </w:r>
    </w:p>
    <w:p w:rsidR="005E5DBF" w:rsidRPr="005E5DBF" w:rsidRDefault="005E5DBF" w:rsidP="005E5DBF">
      <w:pPr>
        <w:jc w:val="both"/>
        <w:rPr>
          <w:rFonts w:ascii="Arial" w:hAnsi="Arial" w:cs="Arial"/>
          <w:sz w:val="24"/>
          <w:szCs w:val="24"/>
          <w:lang w:val="en-US"/>
        </w:rPr>
      </w:pPr>
    </w:p>
    <w:p w:rsidR="005E5DBF" w:rsidRPr="005E5DBF" w:rsidRDefault="005E5DBF" w:rsidP="005E5DBF">
      <w:pPr>
        <w:jc w:val="both"/>
        <w:rPr>
          <w:rFonts w:ascii="Arial" w:hAnsi="Arial" w:cs="Arial"/>
          <w:sz w:val="24"/>
          <w:szCs w:val="24"/>
          <w:lang w:val="en-US"/>
        </w:rPr>
      </w:pPr>
      <w:r w:rsidRPr="005E5DBF">
        <w:rPr>
          <w:rFonts w:ascii="Arial" w:hAnsi="Arial" w:cs="Arial"/>
          <w:b/>
          <w:sz w:val="24"/>
          <w:szCs w:val="24"/>
          <w:lang w:val="en-US"/>
        </w:rPr>
        <w:t>Bibliography</w:t>
      </w:r>
      <w:r w:rsidRPr="005E5DBF">
        <w:rPr>
          <w:rFonts w:ascii="Arial" w:hAnsi="Arial" w:cs="Arial"/>
          <w:sz w:val="24"/>
          <w:szCs w:val="24"/>
          <w:lang w:val="en-US"/>
        </w:rPr>
        <w:t>:</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Freud, S.: “Terminable and interminable analysis” (1937), </w:t>
      </w:r>
      <w:r w:rsidRPr="005E5DBF">
        <w:rPr>
          <w:rFonts w:ascii="Arial" w:hAnsi="Arial" w:cs="Arial"/>
          <w:i/>
          <w:sz w:val="24"/>
          <w:szCs w:val="24"/>
          <w:lang w:val="en-US"/>
        </w:rPr>
        <w:t>in The Complete Psychological Works of Sigmund Freud</w:t>
      </w:r>
      <w:r w:rsidRPr="005E5DBF">
        <w:rPr>
          <w:rFonts w:ascii="Arial" w:hAnsi="Arial" w:cs="Arial"/>
          <w:sz w:val="24"/>
          <w:szCs w:val="24"/>
          <w:lang w:val="en-US"/>
        </w:rPr>
        <w:t>, Volume XXIII chapters 1, 2, 3, 7 and 8.</w:t>
      </w:r>
    </w:p>
    <w:p w:rsidR="005E5DBF" w:rsidRPr="005E5DBF" w:rsidRDefault="005E5DBF" w:rsidP="005E5DBF">
      <w:pPr>
        <w:jc w:val="both"/>
        <w:rPr>
          <w:rFonts w:ascii="Arial" w:hAnsi="Arial" w:cs="Arial"/>
          <w:sz w:val="24"/>
          <w:szCs w:val="24"/>
          <w:lang w:val="en-US"/>
        </w:rPr>
      </w:pPr>
      <w:r w:rsidRPr="005E5DBF">
        <w:rPr>
          <w:rFonts w:ascii="Arial" w:hAnsi="Arial" w:cs="Arial"/>
          <w:sz w:val="24"/>
          <w:szCs w:val="24"/>
          <w:lang w:val="en-US"/>
        </w:rPr>
        <w:t xml:space="preserve">Lombardi, G.: “The knowledge of the symptom and the options at the end of analysis” (2012), </w:t>
      </w:r>
      <w:r w:rsidRPr="005E5DBF">
        <w:rPr>
          <w:rFonts w:ascii="Arial" w:hAnsi="Arial" w:cs="Arial"/>
          <w:i/>
          <w:sz w:val="24"/>
          <w:szCs w:val="24"/>
          <w:lang w:val="en-US"/>
        </w:rPr>
        <w:t xml:space="preserve">in Online Magazine </w:t>
      </w:r>
      <w:proofErr w:type="spellStart"/>
      <w:r w:rsidRPr="005E5DBF">
        <w:rPr>
          <w:rFonts w:ascii="Arial" w:hAnsi="Arial" w:cs="Arial"/>
          <w:i/>
          <w:sz w:val="24"/>
          <w:szCs w:val="24"/>
          <w:lang w:val="en-US"/>
        </w:rPr>
        <w:t>Nadie</w:t>
      </w:r>
      <w:proofErr w:type="spellEnd"/>
      <w:r w:rsidRPr="005E5DBF">
        <w:rPr>
          <w:rFonts w:ascii="Arial" w:hAnsi="Arial" w:cs="Arial"/>
          <w:i/>
          <w:sz w:val="24"/>
          <w:szCs w:val="24"/>
          <w:lang w:val="en-US"/>
        </w:rPr>
        <w:t xml:space="preserve"> </w:t>
      </w:r>
      <w:proofErr w:type="spellStart"/>
      <w:r w:rsidRPr="005E5DBF">
        <w:rPr>
          <w:rFonts w:ascii="Arial" w:hAnsi="Arial" w:cs="Arial"/>
          <w:i/>
          <w:sz w:val="24"/>
          <w:szCs w:val="24"/>
          <w:lang w:val="en-US"/>
        </w:rPr>
        <w:t>Duerma</w:t>
      </w:r>
      <w:proofErr w:type="spellEnd"/>
      <w:r w:rsidRPr="005E5DBF">
        <w:rPr>
          <w:rFonts w:ascii="Arial" w:hAnsi="Arial" w:cs="Arial"/>
          <w:sz w:val="24"/>
          <w:szCs w:val="24"/>
          <w:lang w:val="en-US"/>
        </w:rPr>
        <w:t xml:space="preserve">, </w:t>
      </w:r>
      <w:hyperlink r:id="rId7" w:history="1">
        <w:r w:rsidRPr="005E5DBF">
          <w:rPr>
            <w:rStyle w:val="Hyperlink"/>
            <w:rFonts w:ascii="Arial" w:hAnsi="Arial" w:cs="Arial"/>
            <w:sz w:val="24"/>
            <w:szCs w:val="24"/>
            <w:lang w:val="en-US"/>
          </w:rPr>
          <w:t>www.nadieduerma.com.ar</w:t>
        </w:r>
      </w:hyperlink>
      <w:r w:rsidRPr="005E5DBF">
        <w:rPr>
          <w:rFonts w:ascii="Arial" w:hAnsi="Arial" w:cs="Arial"/>
          <w:sz w:val="24"/>
          <w:szCs w:val="24"/>
          <w:lang w:val="en-US"/>
        </w:rPr>
        <w:t>.</w:t>
      </w:r>
    </w:p>
    <w:p w:rsidR="005E5DBF" w:rsidRPr="005E5DBF" w:rsidRDefault="005E5DBF" w:rsidP="005E5DBF">
      <w:pPr>
        <w:jc w:val="both"/>
        <w:rPr>
          <w:rFonts w:ascii="Arial" w:hAnsi="Arial" w:cs="Arial"/>
          <w:sz w:val="24"/>
          <w:szCs w:val="24"/>
          <w:lang w:val="en-US"/>
        </w:rPr>
      </w:pPr>
      <w:proofErr w:type="spellStart"/>
      <w:r w:rsidRPr="005E5DBF">
        <w:rPr>
          <w:rFonts w:ascii="Arial" w:hAnsi="Arial" w:cs="Arial"/>
          <w:sz w:val="24"/>
          <w:szCs w:val="24"/>
          <w:lang w:val="en-US"/>
        </w:rPr>
        <w:t>Soler</w:t>
      </w:r>
      <w:proofErr w:type="spellEnd"/>
      <w:r w:rsidRPr="005E5DBF">
        <w:rPr>
          <w:rFonts w:ascii="Arial" w:hAnsi="Arial" w:cs="Arial"/>
          <w:sz w:val="24"/>
          <w:szCs w:val="24"/>
          <w:lang w:val="en-US"/>
        </w:rPr>
        <w:t xml:space="preserve">, C.: “To love one’s symptom”, </w:t>
      </w:r>
      <w:r w:rsidRPr="005E5DBF">
        <w:rPr>
          <w:rFonts w:ascii="Arial" w:hAnsi="Arial" w:cs="Arial"/>
          <w:i/>
          <w:sz w:val="24"/>
          <w:szCs w:val="24"/>
          <w:lang w:val="en-US"/>
        </w:rPr>
        <w:t xml:space="preserve">in </w:t>
      </w:r>
      <w:proofErr w:type="spellStart"/>
      <w:r w:rsidRPr="005E5DBF">
        <w:rPr>
          <w:rFonts w:ascii="Arial" w:hAnsi="Arial" w:cs="Arial"/>
          <w:i/>
          <w:sz w:val="24"/>
          <w:szCs w:val="24"/>
          <w:lang w:val="en-US"/>
        </w:rPr>
        <w:t>Hojas</w:t>
      </w:r>
      <w:proofErr w:type="spellEnd"/>
      <w:r w:rsidRPr="005E5DBF">
        <w:rPr>
          <w:rFonts w:ascii="Arial" w:hAnsi="Arial" w:cs="Arial"/>
          <w:i/>
          <w:sz w:val="24"/>
          <w:szCs w:val="24"/>
          <w:lang w:val="en-US"/>
        </w:rPr>
        <w:t xml:space="preserve"> </w:t>
      </w:r>
      <w:proofErr w:type="spellStart"/>
      <w:r w:rsidRPr="005E5DBF">
        <w:rPr>
          <w:rFonts w:ascii="Arial" w:hAnsi="Arial" w:cs="Arial"/>
          <w:i/>
          <w:sz w:val="24"/>
          <w:szCs w:val="24"/>
          <w:lang w:val="en-US"/>
        </w:rPr>
        <w:t>Clínicas</w:t>
      </w:r>
      <w:proofErr w:type="spellEnd"/>
      <w:r w:rsidRPr="005E5DBF">
        <w:rPr>
          <w:rFonts w:ascii="Arial" w:hAnsi="Arial" w:cs="Arial"/>
          <w:sz w:val="24"/>
          <w:szCs w:val="24"/>
          <w:lang w:val="en-US"/>
        </w:rPr>
        <w:t>, nº 4, JVE, Buenos Aires, 2004.</w:t>
      </w:r>
      <w:bookmarkStart w:id="0" w:name="_GoBack"/>
      <w:bookmarkEnd w:id="0"/>
    </w:p>
    <w:sectPr w:rsidR="005E5DBF" w:rsidRPr="005E5DBF" w:rsidSect="00335A90">
      <w:headerReference w:type="default" r:id="rId8"/>
      <w:footerReference w:type="default" r:id="rId9"/>
      <w:pgSz w:w="11900" w:h="16840"/>
      <w:pgMar w:top="1937" w:right="1701" w:bottom="1417" w:left="1701" w:header="284" w:footer="3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33" w:rsidRDefault="001B2333" w:rsidP="009833BA">
      <w:pPr>
        <w:spacing w:after="0" w:line="240" w:lineRule="auto"/>
      </w:pPr>
      <w:r>
        <w:separator/>
      </w:r>
    </w:p>
  </w:endnote>
  <w:endnote w:type="continuationSeparator" w:id="0">
    <w:p w:rsidR="001B2333" w:rsidRDefault="001B2333" w:rsidP="0098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C4" w:rsidRPr="00335A90" w:rsidRDefault="001B2333" w:rsidP="00335A90">
    <w:pPr>
      <w:pStyle w:val="Footer"/>
      <w:jc w:val="center"/>
      <w:rPr>
        <w:rFonts w:ascii="Verdana" w:hAnsi="Verdana"/>
        <w:color w:val="800080"/>
        <w:sz w:val="20"/>
      </w:rPr>
    </w:pPr>
    <w:hyperlink r:id="rId1" w:history="1">
      <w:r w:rsidR="002C32C4" w:rsidRPr="00335A90">
        <w:rPr>
          <w:rStyle w:val="Hyperlink"/>
          <w:rFonts w:ascii="Verdana" w:hAnsi="Verdana"/>
          <w:color w:val="800080"/>
          <w:sz w:val="20"/>
        </w:rPr>
        <w:t>www.clinicalcollegeofcolorado.com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33" w:rsidRDefault="001B2333" w:rsidP="009833BA">
      <w:pPr>
        <w:spacing w:after="0" w:line="240" w:lineRule="auto"/>
      </w:pPr>
      <w:r>
        <w:separator/>
      </w:r>
    </w:p>
  </w:footnote>
  <w:footnote w:type="continuationSeparator" w:id="0">
    <w:p w:rsidR="001B2333" w:rsidRDefault="001B2333" w:rsidP="0098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C4" w:rsidRDefault="002C32C4" w:rsidP="00335A90">
    <w:pPr>
      <w:pStyle w:val="Header"/>
      <w:ind w:left="-1418" w:right="-1425"/>
    </w:pPr>
    <w:r>
      <w:rPr>
        <w:noProof/>
        <w:sz w:val="24"/>
        <w:lang w:val="en-US"/>
      </w:rPr>
      <w:drawing>
        <wp:inline distT="0" distB="0" distL="0" distR="0">
          <wp:extent cx="7162800" cy="1043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546"/>
    <w:multiLevelType w:val="hybridMultilevel"/>
    <w:tmpl w:val="7792B756"/>
    <w:lvl w:ilvl="0" w:tplc="2C0A000F">
      <w:start w:val="1"/>
      <w:numFmt w:val="decimal"/>
      <w:lvlText w:val="%1."/>
      <w:lvlJc w:val="left"/>
      <w:pPr>
        <w:ind w:left="720" w:hanging="360"/>
      </w:pPr>
    </w:lvl>
    <w:lvl w:ilvl="1" w:tplc="DD84C0C8">
      <w:start w:val="1"/>
      <w:numFmt w:val="lowerLetter"/>
      <w:lvlText w:val="%2."/>
      <w:lvlJc w:val="left"/>
      <w:pPr>
        <w:ind w:left="1500" w:hanging="42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28390F"/>
    <w:multiLevelType w:val="hybridMultilevel"/>
    <w:tmpl w:val="7B04E8A6"/>
    <w:lvl w:ilvl="0" w:tplc="6BEA65D0">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720"/>
        </w:tabs>
        <w:ind w:left="720" w:hanging="360"/>
      </w:pPr>
      <w:rPr>
        <w:rFonts w:ascii="Courier New" w:hAnsi="Courier New" w:cs="Courier New" w:hint="default"/>
      </w:rPr>
    </w:lvl>
    <w:lvl w:ilvl="2" w:tplc="340A0005" w:tentative="1">
      <w:start w:val="1"/>
      <w:numFmt w:val="bullet"/>
      <w:lvlText w:val=""/>
      <w:lvlJc w:val="left"/>
      <w:pPr>
        <w:tabs>
          <w:tab w:val="num" w:pos="1440"/>
        </w:tabs>
        <w:ind w:left="1440" w:hanging="360"/>
      </w:pPr>
      <w:rPr>
        <w:rFonts w:ascii="Wingdings" w:hAnsi="Wingdings" w:hint="default"/>
      </w:rPr>
    </w:lvl>
    <w:lvl w:ilvl="3" w:tplc="340A0001" w:tentative="1">
      <w:start w:val="1"/>
      <w:numFmt w:val="bullet"/>
      <w:lvlText w:val=""/>
      <w:lvlJc w:val="left"/>
      <w:pPr>
        <w:tabs>
          <w:tab w:val="num" w:pos="2160"/>
        </w:tabs>
        <w:ind w:left="2160" w:hanging="360"/>
      </w:pPr>
      <w:rPr>
        <w:rFonts w:ascii="Symbol" w:hAnsi="Symbol" w:hint="default"/>
      </w:rPr>
    </w:lvl>
    <w:lvl w:ilvl="4" w:tplc="340A0003" w:tentative="1">
      <w:start w:val="1"/>
      <w:numFmt w:val="bullet"/>
      <w:lvlText w:val="o"/>
      <w:lvlJc w:val="left"/>
      <w:pPr>
        <w:tabs>
          <w:tab w:val="num" w:pos="2880"/>
        </w:tabs>
        <w:ind w:left="2880" w:hanging="360"/>
      </w:pPr>
      <w:rPr>
        <w:rFonts w:ascii="Courier New" w:hAnsi="Courier New" w:cs="Courier New" w:hint="default"/>
      </w:rPr>
    </w:lvl>
    <w:lvl w:ilvl="5" w:tplc="340A0005" w:tentative="1">
      <w:start w:val="1"/>
      <w:numFmt w:val="bullet"/>
      <w:lvlText w:val=""/>
      <w:lvlJc w:val="left"/>
      <w:pPr>
        <w:tabs>
          <w:tab w:val="num" w:pos="3600"/>
        </w:tabs>
        <w:ind w:left="3600" w:hanging="360"/>
      </w:pPr>
      <w:rPr>
        <w:rFonts w:ascii="Wingdings" w:hAnsi="Wingdings" w:hint="default"/>
      </w:rPr>
    </w:lvl>
    <w:lvl w:ilvl="6" w:tplc="340A0001" w:tentative="1">
      <w:start w:val="1"/>
      <w:numFmt w:val="bullet"/>
      <w:lvlText w:val=""/>
      <w:lvlJc w:val="left"/>
      <w:pPr>
        <w:tabs>
          <w:tab w:val="num" w:pos="4320"/>
        </w:tabs>
        <w:ind w:left="4320" w:hanging="360"/>
      </w:pPr>
      <w:rPr>
        <w:rFonts w:ascii="Symbol" w:hAnsi="Symbol" w:hint="default"/>
      </w:rPr>
    </w:lvl>
    <w:lvl w:ilvl="7" w:tplc="340A0003" w:tentative="1">
      <w:start w:val="1"/>
      <w:numFmt w:val="bullet"/>
      <w:lvlText w:val="o"/>
      <w:lvlJc w:val="left"/>
      <w:pPr>
        <w:tabs>
          <w:tab w:val="num" w:pos="5040"/>
        </w:tabs>
        <w:ind w:left="5040" w:hanging="360"/>
      </w:pPr>
      <w:rPr>
        <w:rFonts w:ascii="Courier New" w:hAnsi="Courier New" w:cs="Courier New" w:hint="default"/>
      </w:rPr>
    </w:lvl>
    <w:lvl w:ilvl="8" w:tplc="340A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07D2D05"/>
    <w:multiLevelType w:val="hybridMultilevel"/>
    <w:tmpl w:val="7F50BC20"/>
    <w:lvl w:ilvl="0" w:tplc="50FC2602">
      <w:start w:val="1"/>
      <w:numFmt w:val="bullet"/>
      <w:lvlText w:val="-"/>
      <w:lvlJc w:val="left"/>
      <w:pPr>
        <w:ind w:left="720" w:hanging="360"/>
      </w:pPr>
      <w:rPr>
        <w:rFonts w:ascii="Cambria" w:eastAsia="Times New Roman"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0800EE"/>
    <w:multiLevelType w:val="hybridMultilevel"/>
    <w:tmpl w:val="9104CC68"/>
    <w:lvl w:ilvl="0" w:tplc="C862FCD6">
      <w:start w:val="1"/>
      <w:numFmt w:val="bullet"/>
      <w:lvlText w:val="-"/>
      <w:lvlJc w:val="center"/>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3D145F2"/>
    <w:multiLevelType w:val="hybridMultilevel"/>
    <w:tmpl w:val="F132AFC4"/>
    <w:lvl w:ilvl="0" w:tplc="6BBEE3EA">
      <w:start w:val="2"/>
      <w:numFmt w:val="bullet"/>
      <w:pStyle w:val="Bibiliografa"/>
      <w:lvlText w:val="-"/>
      <w:lvlJc w:val="left"/>
      <w:pPr>
        <w:tabs>
          <w:tab w:val="num" w:pos="284"/>
        </w:tabs>
        <w:ind w:left="284" w:hanging="171"/>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7280A"/>
    <w:multiLevelType w:val="hybridMultilevel"/>
    <w:tmpl w:val="94980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B52BD3"/>
    <w:multiLevelType w:val="hybridMultilevel"/>
    <w:tmpl w:val="F8407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D778C7"/>
    <w:multiLevelType w:val="hybridMultilevel"/>
    <w:tmpl w:val="9F40ED76"/>
    <w:lvl w:ilvl="0" w:tplc="C862FCD6">
      <w:start w:val="1"/>
      <w:numFmt w:val="bullet"/>
      <w:lvlText w:val="-"/>
      <w:lvlJc w:val="center"/>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41E1229"/>
    <w:multiLevelType w:val="hybridMultilevel"/>
    <w:tmpl w:val="7B72602C"/>
    <w:lvl w:ilvl="0" w:tplc="86FACD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97DAE"/>
    <w:multiLevelType w:val="hybridMultilevel"/>
    <w:tmpl w:val="ADFC3FC0"/>
    <w:lvl w:ilvl="0" w:tplc="6BEA65D0">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start w:val="1"/>
      <w:numFmt w:val="bullet"/>
      <w:lvlText w:val=""/>
      <w:lvlJc w:val="left"/>
      <w:pPr>
        <w:tabs>
          <w:tab w:val="num" w:pos="1800"/>
        </w:tabs>
        <w:ind w:left="1800" w:hanging="360"/>
      </w:pPr>
      <w:rPr>
        <w:rFonts w:ascii="Wingdings" w:hAnsi="Wingdings" w:hint="default"/>
      </w:rPr>
    </w:lvl>
    <w:lvl w:ilvl="3" w:tplc="340A000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381635"/>
    <w:multiLevelType w:val="hybridMultilevel"/>
    <w:tmpl w:val="3D507E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C39760F"/>
    <w:multiLevelType w:val="hybridMultilevel"/>
    <w:tmpl w:val="350A250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6"/>
  </w:num>
  <w:num w:numId="5">
    <w:abstractNumId w:val="4"/>
  </w:num>
  <w:num w:numId="6">
    <w:abstractNumId w:val="9"/>
  </w:num>
  <w:num w:numId="7">
    <w:abstractNumId w:val="10"/>
  </w:num>
  <w:num w:numId="8">
    <w:abstractNumId w:val="3"/>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CE"/>
    <w:rsid w:val="00012450"/>
    <w:rsid w:val="0002156B"/>
    <w:rsid w:val="0004334A"/>
    <w:rsid w:val="0004543F"/>
    <w:rsid w:val="00074E0E"/>
    <w:rsid w:val="00084D66"/>
    <w:rsid w:val="000878AE"/>
    <w:rsid w:val="00087F80"/>
    <w:rsid w:val="00097EB1"/>
    <w:rsid w:val="000A036C"/>
    <w:rsid w:val="000A63D6"/>
    <w:rsid w:val="000A7926"/>
    <w:rsid w:val="000B7D0C"/>
    <w:rsid w:val="000C7AC8"/>
    <w:rsid w:val="000E4A12"/>
    <w:rsid w:val="000E7C43"/>
    <w:rsid w:val="000F1A5C"/>
    <w:rsid w:val="000F3B26"/>
    <w:rsid w:val="001063C1"/>
    <w:rsid w:val="001200C5"/>
    <w:rsid w:val="0014475D"/>
    <w:rsid w:val="0016733D"/>
    <w:rsid w:val="001768C3"/>
    <w:rsid w:val="001B2333"/>
    <w:rsid w:val="001B7E3E"/>
    <w:rsid w:val="001E2CA4"/>
    <w:rsid w:val="00221F3B"/>
    <w:rsid w:val="002377F1"/>
    <w:rsid w:val="00254E7A"/>
    <w:rsid w:val="0026287C"/>
    <w:rsid w:val="00292794"/>
    <w:rsid w:val="002A3B9E"/>
    <w:rsid w:val="002A747C"/>
    <w:rsid w:val="002B33C5"/>
    <w:rsid w:val="002B3B23"/>
    <w:rsid w:val="002B57F9"/>
    <w:rsid w:val="002C32C4"/>
    <w:rsid w:val="002F4627"/>
    <w:rsid w:val="002F4639"/>
    <w:rsid w:val="002F4C34"/>
    <w:rsid w:val="00305E06"/>
    <w:rsid w:val="00311328"/>
    <w:rsid w:val="00312823"/>
    <w:rsid w:val="00322975"/>
    <w:rsid w:val="00335A90"/>
    <w:rsid w:val="00343EDE"/>
    <w:rsid w:val="003463B7"/>
    <w:rsid w:val="003515EF"/>
    <w:rsid w:val="003662B2"/>
    <w:rsid w:val="003C1721"/>
    <w:rsid w:val="003C709E"/>
    <w:rsid w:val="003D26C8"/>
    <w:rsid w:val="003D4390"/>
    <w:rsid w:val="003D63C2"/>
    <w:rsid w:val="003D691E"/>
    <w:rsid w:val="003F2100"/>
    <w:rsid w:val="003F5D64"/>
    <w:rsid w:val="004275C5"/>
    <w:rsid w:val="00464865"/>
    <w:rsid w:val="00473A8F"/>
    <w:rsid w:val="00481760"/>
    <w:rsid w:val="00483BF9"/>
    <w:rsid w:val="004A2701"/>
    <w:rsid w:val="004C1FEC"/>
    <w:rsid w:val="004F6EB6"/>
    <w:rsid w:val="00514E0F"/>
    <w:rsid w:val="00531AE1"/>
    <w:rsid w:val="00533D6D"/>
    <w:rsid w:val="005569BC"/>
    <w:rsid w:val="005577B5"/>
    <w:rsid w:val="005643FB"/>
    <w:rsid w:val="0057344C"/>
    <w:rsid w:val="00595577"/>
    <w:rsid w:val="005C7615"/>
    <w:rsid w:val="005E5DBF"/>
    <w:rsid w:val="005F0B80"/>
    <w:rsid w:val="005F3F8C"/>
    <w:rsid w:val="005F4200"/>
    <w:rsid w:val="00600FAB"/>
    <w:rsid w:val="00622D31"/>
    <w:rsid w:val="00627F26"/>
    <w:rsid w:val="0063004A"/>
    <w:rsid w:val="00641E23"/>
    <w:rsid w:val="00644287"/>
    <w:rsid w:val="0065039A"/>
    <w:rsid w:val="00650938"/>
    <w:rsid w:val="006543EB"/>
    <w:rsid w:val="006553BA"/>
    <w:rsid w:val="006600A4"/>
    <w:rsid w:val="0066403F"/>
    <w:rsid w:val="00675517"/>
    <w:rsid w:val="006935F0"/>
    <w:rsid w:val="00693A7A"/>
    <w:rsid w:val="006944DA"/>
    <w:rsid w:val="0069730E"/>
    <w:rsid w:val="006A792F"/>
    <w:rsid w:val="006C6C4F"/>
    <w:rsid w:val="006E2226"/>
    <w:rsid w:val="006F3815"/>
    <w:rsid w:val="007204F9"/>
    <w:rsid w:val="00731C21"/>
    <w:rsid w:val="007368D1"/>
    <w:rsid w:val="00740804"/>
    <w:rsid w:val="007475C5"/>
    <w:rsid w:val="00764EFE"/>
    <w:rsid w:val="007843C4"/>
    <w:rsid w:val="007B4F27"/>
    <w:rsid w:val="007E053D"/>
    <w:rsid w:val="007F4B03"/>
    <w:rsid w:val="008113AF"/>
    <w:rsid w:val="008142AF"/>
    <w:rsid w:val="008258C6"/>
    <w:rsid w:val="008620DD"/>
    <w:rsid w:val="00876033"/>
    <w:rsid w:val="0088316B"/>
    <w:rsid w:val="008869FB"/>
    <w:rsid w:val="008A2A1F"/>
    <w:rsid w:val="008A2DE8"/>
    <w:rsid w:val="008A56DD"/>
    <w:rsid w:val="008B5F15"/>
    <w:rsid w:val="008B6856"/>
    <w:rsid w:val="008C4AEF"/>
    <w:rsid w:val="008F7E64"/>
    <w:rsid w:val="00900FF9"/>
    <w:rsid w:val="00906C07"/>
    <w:rsid w:val="00911488"/>
    <w:rsid w:val="00915573"/>
    <w:rsid w:val="00921A5A"/>
    <w:rsid w:val="0092776E"/>
    <w:rsid w:val="00931F6E"/>
    <w:rsid w:val="0094210F"/>
    <w:rsid w:val="00947037"/>
    <w:rsid w:val="009545CA"/>
    <w:rsid w:val="00967940"/>
    <w:rsid w:val="0097114B"/>
    <w:rsid w:val="00980640"/>
    <w:rsid w:val="009833BA"/>
    <w:rsid w:val="00984265"/>
    <w:rsid w:val="00993ADA"/>
    <w:rsid w:val="009A6E8A"/>
    <w:rsid w:val="009B7B11"/>
    <w:rsid w:val="009C2DB7"/>
    <w:rsid w:val="009C6450"/>
    <w:rsid w:val="009F064C"/>
    <w:rsid w:val="009F3EC0"/>
    <w:rsid w:val="00A11123"/>
    <w:rsid w:val="00A12FE7"/>
    <w:rsid w:val="00A30AED"/>
    <w:rsid w:val="00A55BE7"/>
    <w:rsid w:val="00A708E2"/>
    <w:rsid w:val="00A82890"/>
    <w:rsid w:val="00A83374"/>
    <w:rsid w:val="00A92C4C"/>
    <w:rsid w:val="00A9332D"/>
    <w:rsid w:val="00A93F5F"/>
    <w:rsid w:val="00A972FA"/>
    <w:rsid w:val="00AC6CEA"/>
    <w:rsid w:val="00AE6FBA"/>
    <w:rsid w:val="00AF1DA8"/>
    <w:rsid w:val="00B13522"/>
    <w:rsid w:val="00B50242"/>
    <w:rsid w:val="00B726C9"/>
    <w:rsid w:val="00B74C8C"/>
    <w:rsid w:val="00B82946"/>
    <w:rsid w:val="00BA06BB"/>
    <w:rsid w:val="00BA6FC5"/>
    <w:rsid w:val="00BB046C"/>
    <w:rsid w:val="00BB5041"/>
    <w:rsid w:val="00BC2776"/>
    <w:rsid w:val="00BC6F9A"/>
    <w:rsid w:val="00BD3FE6"/>
    <w:rsid w:val="00BE08CF"/>
    <w:rsid w:val="00BE13E8"/>
    <w:rsid w:val="00BF5D67"/>
    <w:rsid w:val="00C03CCE"/>
    <w:rsid w:val="00C0579E"/>
    <w:rsid w:val="00C122B5"/>
    <w:rsid w:val="00C2396D"/>
    <w:rsid w:val="00C30F21"/>
    <w:rsid w:val="00C466CB"/>
    <w:rsid w:val="00C70482"/>
    <w:rsid w:val="00C7231E"/>
    <w:rsid w:val="00C87D78"/>
    <w:rsid w:val="00C91CC7"/>
    <w:rsid w:val="00C944A9"/>
    <w:rsid w:val="00C949E8"/>
    <w:rsid w:val="00CB05B9"/>
    <w:rsid w:val="00D264D5"/>
    <w:rsid w:val="00D36531"/>
    <w:rsid w:val="00D42AA2"/>
    <w:rsid w:val="00D44D29"/>
    <w:rsid w:val="00D45496"/>
    <w:rsid w:val="00D72205"/>
    <w:rsid w:val="00D758C2"/>
    <w:rsid w:val="00D81A51"/>
    <w:rsid w:val="00DA527E"/>
    <w:rsid w:val="00DE11C0"/>
    <w:rsid w:val="00DF6480"/>
    <w:rsid w:val="00E015F8"/>
    <w:rsid w:val="00E16C1B"/>
    <w:rsid w:val="00E2655D"/>
    <w:rsid w:val="00E667BF"/>
    <w:rsid w:val="00E73DC6"/>
    <w:rsid w:val="00E81BD2"/>
    <w:rsid w:val="00E93C09"/>
    <w:rsid w:val="00E9654A"/>
    <w:rsid w:val="00E97D94"/>
    <w:rsid w:val="00EA0385"/>
    <w:rsid w:val="00EB349B"/>
    <w:rsid w:val="00EB765B"/>
    <w:rsid w:val="00EC4EC4"/>
    <w:rsid w:val="00ED3AAF"/>
    <w:rsid w:val="00ED5FF1"/>
    <w:rsid w:val="00ED7AD4"/>
    <w:rsid w:val="00EF002C"/>
    <w:rsid w:val="00EF06C5"/>
    <w:rsid w:val="00EF799A"/>
    <w:rsid w:val="00F17B61"/>
    <w:rsid w:val="00F30809"/>
    <w:rsid w:val="00F31713"/>
    <w:rsid w:val="00F4578B"/>
    <w:rsid w:val="00F67264"/>
    <w:rsid w:val="00F8128E"/>
    <w:rsid w:val="00FA4041"/>
    <w:rsid w:val="00FB1219"/>
    <w:rsid w:val="00FD172F"/>
    <w:rsid w:val="00FE52A5"/>
    <w:rsid w:val="00FE7388"/>
    <w:rsid w:val="00FF0A13"/>
    <w:rsid w:val="00FF149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7F9C0-40D3-481D-B692-70FE7C4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CE"/>
    <w:pPr>
      <w:spacing w:after="200" w:line="276" w:lineRule="auto"/>
    </w:pPr>
    <w:rPr>
      <w:rFonts w:ascii="Cambria" w:hAnsi="Cambria"/>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3D"/>
    <w:pPr>
      <w:ind w:left="720"/>
      <w:contextualSpacing/>
    </w:pPr>
  </w:style>
  <w:style w:type="paragraph" w:styleId="Header">
    <w:name w:val="header"/>
    <w:basedOn w:val="Normal"/>
    <w:link w:val="HeaderChar"/>
    <w:uiPriority w:val="99"/>
    <w:rsid w:val="00335A90"/>
    <w:pPr>
      <w:tabs>
        <w:tab w:val="center" w:pos="4320"/>
        <w:tab w:val="right" w:pos="8640"/>
      </w:tabs>
    </w:pPr>
  </w:style>
  <w:style w:type="character" w:customStyle="1" w:styleId="HeaderChar">
    <w:name w:val="Header Char"/>
    <w:link w:val="Header"/>
    <w:uiPriority w:val="99"/>
    <w:semiHidden/>
    <w:rPr>
      <w:rFonts w:ascii="Cambria" w:hAnsi="Cambria" w:cs="Times New Roman"/>
      <w:sz w:val="22"/>
      <w:lang w:val="es-AR"/>
    </w:rPr>
  </w:style>
  <w:style w:type="paragraph" w:styleId="Footer">
    <w:name w:val="footer"/>
    <w:basedOn w:val="Normal"/>
    <w:link w:val="FooterChar"/>
    <w:uiPriority w:val="99"/>
    <w:semiHidden/>
    <w:rsid w:val="00335A90"/>
    <w:pPr>
      <w:tabs>
        <w:tab w:val="center" w:pos="4320"/>
        <w:tab w:val="right" w:pos="8640"/>
      </w:tabs>
    </w:pPr>
  </w:style>
  <w:style w:type="character" w:customStyle="1" w:styleId="FooterChar">
    <w:name w:val="Footer Char"/>
    <w:link w:val="Footer"/>
    <w:uiPriority w:val="99"/>
    <w:semiHidden/>
    <w:rPr>
      <w:rFonts w:ascii="Cambria" w:hAnsi="Cambria" w:cs="Times New Roman"/>
      <w:sz w:val="22"/>
      <w:lang w:val="es-AR"/>
    </w:rPr>
  </w:style>
  <w:style w:type="character" w:styleId="Hyperlink">
    <w:name w:val="Hyperlink"/>
    <w:uiPriority w:val="99"/>
    <w:rsid w:val="00335A90"/>
    <w:rPr>
      <w:rFonts w:cs="Times New Roman"/>
      <w:color w:val="0000FF"/>
      <w:u w:val="single"/>
    </w:rPr>
  </w:style>
  <w:style w:type="paragraph" w:styleId="NormalWeb">
    <w:name w:val="Normal (Web)"/>
    <w:basedOn w:val="Normal"/>
    <w:uiPriority w:val="99"/>
    <w:semiHidden/>
    <w:rsid w:val="0014475D"/>
    <w:pPr>
      <w:spacing w:before="100" w:beforeAutospacing="1" w:after="100" w:afterAutospacing="1" w:line="240" w:lineRule="auto"/>
    </w:pPr>
    <w:rPr>
      <w:rFonts w:ascii="Times New Roman" w:hAnsi="Times New Roman"/>
      <w:sz w:val="24"/>
      <w:szCs w:val="24"/>
      <w:lang w:val="es-ES" w:eastAsia="es-ES"/>
    </w:rPr>
  </w:style>
  <w:style w:type="paragraph" w:styleId="Bibliography">
    <w:name w:val="Bibliography"/>
    <w:basedOn w:val="Normal"/>
    <w:next w:val="Normal"/>
    <w:uiPriority w:val="37"/>
    <w:semiHidden/>
    <w:unhideWhenUsed/>
    <w:rsid w:val="008142AF"/>
    <w:pPr>
      <w:spacing w:after="120" w:line="264" w:lineRule="auto"/>
    </w:pPr>
    <w:rPr>
      <w:rFonts w:asciiTheme="minorHAnsi" w:eastAsiaTheme="minorEastAsia" w:hAnsiTheme="minorHAnsi" w:cstheme="minorBidi"/>
      <w:sz w:val="20"/>
      <w:szCs w:val="20"/>
      <w:lang w:val="en-US" w:eastAsia="ja-JP"/>
    </w:rPr>
  </w:style>
  <w:style w:type="paragraph" w:styleId="BodyTextIndent">
    <w:name w:val="Body Text Indent"/>
    <w:basedOn w:val="Normal"/>
    <w:link w:val="BodyTextIndentChar"/>
    <w:rsid w:val="008142AF"/>
    <w:pPr>
      <w:numPr>
        <w:ilvl w:val="12"/>
      </w:numPr>
      <w:overflowPunct w:val="0"/>
      <w:autoSpaceDE w:val="0"/>
      <w:autoSpaceDN w:val="0"/>
      <w:adjustRightInd w:val="0"/>
      <w:spacing w:after="0" w:line="240" w:lineRule="auto"/>
      <w:ind w:left="284"/>
      <w:jc w:val="both"/>
      <w:textAlignment w:val="baseline"/>
    </w:pPr>
    <w:rPr>
      <w:rFonts w:ascii="Georgia" w:eastAsia="Times New Roman" w:hAnsi="Georgia"/>
      <w:sz w:val="24"/>
      <w:szCs w:val="20"/>
      <w:lang w:val="x-none" w:eastAsia="es-AR"/>
    </w:rPr>
  </w:style>
  <w:style w:type="character" w:customStyle="1" w:styleId="BodyTextIndentChar">
    <w:name w:val="Body Text Indent Char"/>
    <w:basedOn w:val="DefaultParagraphFont"/>
    <w:link w:val="BodyTextIndent"/>
    <w:rsid w:val="008142AF"/>
    <w:rPr>
      <w:rFonts w:ascii="Georgia" w:eastAsia="Times New Roman" w:hAnsi="Georgia"/>
      <w:sz w:val="24"/>
      <w:lang w:val="x-none" w:eastAsia="es-AR"/>
    </w:rPr>
  </w:style>
  <w:style w:type="paragraph" w:customStyle="1" w:styleId="Bibiliografa">
    <w:name w:val="Bibiliografía"/>
    <w:basedOn w:val="Normal"/>
    <w:rsid w:val="008142AF"/>
    <w:pPr>
      <w:numPr>
        <w:numId w:val="5"/>
      </w:numPr>
      <w:overflowPunct w:val="0"/>
      <w:autoSpaceDE w:val="0"/>
      <w:autoSpaceDN w:val="0"/>
      <w:adjustRightInd w:val="0"/>
      <w:spacing w:after="0" w:line="240" w:lineRule="auto"/>
      <w:textAlignment w:val="baseline"/>
    </w:pPr>
    <w:rPr>
      <w:rFonts w:ascii="Arial" w:eastAsia="Times New Roman" w:hAnsi="Arial" w:cs="Aria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dieduerma.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linicalcollegeofcolor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Estilográfico</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Gabriela Zorzutti</cp:lastModifiedBy>
  <cp:revision>2</cp:revision>
  <dcterms:created xsi:type="dcterms:W3CDTF">2015-09-10T18:58:00Z</dcterms:created>
  <dcterms:modified xsi:type="dcterms:W3CDTF">2015-09-10T18:58:00Z</dcterms:modified>
</cp:coreProperties>
</file>