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8D" w:rsidRPr="00870812" w:rsidRDefault="00CE1D8D" w:rsidP="00CE1D8D">
      <w:pPr>
        <w:jc w:val="both"/>
        <w:rPr>
          <w:b/>
          <w:sz w:val="24"/>
          <w:lang w:val="en-US"/>
        </w:rPr>
      </w:pPr>
      <w:r w:rsidRPr="00870812">
        <w:rPr>
          <w:b/>
          <w:sz w:val="24"/>
          <w:lang w:val="en-US"/>
        </w:rPr>
        <w:t>Fall Semester 2015</w:t>
      </w: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rFonts w:cs="Arial"/>
          <w:b/>
          <w:sz w:val="24"/>
          <w:szCs w:val="24"/>
          <w:lang w:val="en-US"/>
        </w:rPr>
        <w:t>Seminar: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Pr="00870812">
        <w:rPr>
          <w:b/>
          <w:sz w:val="24"/>
          <w:lang w:val="en-US"/>
        </w:rPr>
        <w:t>The direction of the cure III: the symptom and its transformations</w:t>
      </w:r>
    </w:p>
    <w:p w:rsidR="00CE1D8D" w:rsidRDefault="00CE1D8D" w:rsidP="00CE1D8D">
      <w:pPr>
        <w:jc w:val="both"/>
        <w:rPr>
          <w:b/>
          <w:sz w:val="24"/>
        </w:rPr>
      </w:pPr>
      <w:r w:rsidRPr="0016733D">
        <w:rPr>
          <w:rFonts w:cs="Arial"/>
          <w:b/>
          <w:sz w:val="24"/>
          <w:szCs w:val="24"/>
        </w:rPr>
        <w:t xml:space="preserve">Taught by: </w:t>
      </w:r>
      <w:r>
        <w:rPr>
          <w:b/>
          <w:sz w:val="24"/>
        </w:rPr>
        <w:t>Matías Buttini</w:t>
      </w:r>
    </w:p>
    <w:p w:rsidR="00CE1D8D" w:rsidRDefault="00CE1D8D" w:rsidP="00CE1D8D">
      <w:pPr>
        <w:jc w:val="both"/>
        <w:rPr>
          <w:b/>
          <w:sz w:val="24"/>
        </w:rPr>
      </w:pPr>
    </w:p>
    <w:p w:rsidR="00CE1D8D" w:rsidRPr="0016733D" w:rsidRDefault="00CE1D8D" w:rsidP="00CE1D8D">
      <w:pPr>
        <w:jc w:val="both"/>
        <w:rPr>
          <w:b/>
        </w:rPr>
      </w:pPr>
    </w:p>
    <w:p w:rsidR="00CE1D8D" w:rsidRDefault="00CE1D8D" w:rsidP="00CE1D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Objective</w:t>
      </w:r>
      <w:r w:rsidRPr="00731C21">
        <w:rPr>
          <w:b/>
        </w:rPr>
        <w:t>s:</w:t>
      </w:r>
    </w:p>
    <w:p w:rsidR="00CE1D8D" w:rsidRPr="00870812" w:rsidRDefault="00CE1D8D" w:rsidP="00CE1D8D">
      <w:pPr>
        <w:ind w:left="360" w:hanging="360"/>
        <w:jc w:val="both"/>
        <w:rPr>
          <w:b/>
          <w:lang w:val="en-US"/>
        </w:rPr>
      </w:pPr>
      <w:r w:rsidRPr="00870812">
        <w:rPr>
          <w:lang w:val="en-US"/>
        </w:rPr>
        <w:t>-Provide clinical resources for the practice.</w:t>
      </w:r>
    </w:p>
    <w:p w:rsidR="00CE1D8D" w:rsidRPr="00870812" w:rsidRDefault="00CE1D8D" w:rsidP="00CE1D8D">
      <w:pPr>
        <w:ind w:left="360" w:hanging="360"/>
        <w:jc w:val="both"/>
        <w:rPr>
          <w:lang w:val="en-US"/>
        </w:rPr>
      </w:pPr>
      <w:r w:rsidRPr="00870812">
        <w:rPr>
          <w:lang w:val="en-US"/>
        </w:rPr>
        <w:t>-Set some key concepts for the operation of an analyst.</w:t>
      </w:r>
    </w:p>
    <w:p w:rsidR="00CE1D8D" w:rsidRPr="00870812" w:rsidRDefault="00CE1D8D" w:rsidP="00CE1D8D">
      <w:pPr>
        <w:ind w:left="360" w:hanging="360"/>
        <w:jc w:val="both"/>
        <w:rPr>
          <w:lang w:val="en-US"/>
        </w:rPr>
      </w:pPr>
      <w:r w:rsidRPr="00870812">
        <w:rPr>
          <w:lang w:val="en-US"/>
        </w:rPr>
        <w:t>-Question previous ideas of what is Freudian and about the ethics of psycho</w:t>
      </w:r>
      <w:r>
        <w:rPr>
          <w:lang w:val="en-US"/>
        </w:rPr>
        <w:t>a</w:t>
      </w:r>
      <w:r w:rsidRPr="00870812">
        <w:rPr>
          <w:lang w:val="en-US"/>
        </w:rPr>
        <w:t>nalysis.</w:t>
      </w:r>
    </w:p>
    <w:p w:rsidR="00CE1D8D" w:rsidRPr="00870812" w:rsidRDefault="00CE1D8D" w:rsidP="00CE1D8D">
      <w:pPr>
        <w:ind w:left="360" w:hanging="360"/>
        <w:jc w:val="both"/>
        <w:rPr>
          <w:lang w:val="en-US"/>
        </w:rPr>
      </w:pPr>
      <w:r w:rsidRPr="00870812">
        <w:rPr>
          <w:lang w:val="en-US"/>
        </w:rPr>
        <w:t>-To convey a reading of the texts of reference sustained in the clinic.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-Introduce a direct reading of Lacan´s text "The direction of the Cure and the principles of its power".</w:t>
      </w:r>
    </w:p>
    <w:p w:rsidR="00CE1D8D" w:rsidRPr="00870812" w:rsidRDefault="00CE1D8D" w:rsidP="00CE1D8D">
      <w:pPr>
        <w:jc w:val="both"/>
        <w:rPr>
          <w:b/>
          <w:lang w:val="en-US"/>
        </w:rPr>
      </w:pPr>
    </w:p>
    <w:p w:rsidR="00CE1D8D" w:rsidRPr="00552648" w:rsidRDefault="00CE1D8D" w:rsidP="00CE1D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Syllabus</w:t>
      </w:r>
      <w:r w:rsidRPr="00F8128E">
        <w:rPr>
          <w:b/>
        </w:rPr>
        <w:t>:</w:t>
      </w:r>
    </w:p>
    <w:p w:rsidR="00CE1D8D" w:rsidRDefault="00CE1D8D" w:rsidP="00CE1D8D">
      <w:pPr>
        <w:jc w:val="both"/>
        <w:rPr>
          <w:b/>
        </w:rPr>
      </w:pP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 xml:space="preserve">Classes 1 to 3. </w:t>
      </w:r>
      <w:r w:rsidRPr="00870812">
        <w:rPr>
          <w:i/>
          <w:lang w:val="en-US"/>
        </w:rPr>
        <w:t>Point I. Who analyzes today?</w:t>
      </w:r>
      <w:r w:rsidRPr="00870812">
        <w:rPr>
          <w:lang w:val="en-US"/>
        </w:rPr>
        <w:t xml:space="preserve"> 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 xml:space="preserve">The structure of the text and the context. The concepts and the inter-locutors Lacan is pointing at. The insistent critics to colleagues as a </w:t>
      </w:r>
      <w:r w:rsidRPr="00870812">
        <w:rPr>
          <w:lang w:val="en-US"/>
        </w:rPr>
        <w:t>Freudian</w:t>
      </w:r>
      <w:r w:rsidRPr="00870812">
        <w:rPr>
          <w:lang w:val="en-US"/>
        </w:rPr>
        <w:t xml:space="preserve"> clinical method of finding an opponent. How do we start working with Lacan slogans, </w:t>
      </w:r>
      <w:r w:rsidRPr="00870812">
        <w:rPr>
          <w:lang w:val="en-US"/>
        </w:rPr>
        <w:t>formulas</w:t>
      </w:r>
      <w:r w:rsidRPr="00870812">
        <w:rPr>
          <w:lang w:val="en-US"/>
        </w:rPr>
        <w:t xml:space="preserve"> and conceptualization? To direct the cure does not implies the direction of the patient. The problem of emotional re-education. The analyst also pays. Strategy, tactics and politic</w:t>
      </w:r>
      <w:r>
        <w:rPr>
          <w:lang w:val="en-US"/>
        </w:rPr>
        <w:t>s</w:t>
      </w:r>
      <w:r w:rsidRPr="00870812">
        <w:rPr>
          <w:lang w:val="en-US"/>
        </w:rPr>
        <w:t>. Transference and resistance.</w:t>
      </w: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>Bibliography: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 xml:space="preserve">Lacan, J. (1958) "The direction of the Cure...". To be found in </w:t>
      </w:r>
      <w:r w:rsidRPr="00870812">
        <w:rPr>
          <w:i/>
          <w:lang w:val="en-US"/>
        </w:rPr>
        <w:t>Écrits</w:t>
      </w:r>
      <w:r>
        <w:rPr>
          <w:lang w:val="en-US"/>
        </w:rPr>
        <w:t>, translated to E</w:t>
      </w:r>
      <w:r w:rsidRPr="00870812">
        <w:rPr>
          <w:lang w:val="en-US"/>
        </w:rPr>
        <w:t>nglish by Bruce Fink, published by W. W. Norton &amp; Company, Inc., 2006.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I. Who analyzes today? (p. 489)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II. What is the place of interpretation? (p. 495)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III. Where do we stand regarding Transference? (p. 503)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IV. How to act with one´s being? (p. 512)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lastRenderedPageBreak/>
        <w:t>-Point V. Desire must be taken literally (p. 518)</w:t>
      </w:r>
    </w:p>
    <w:p w:rsidR="00CE1D8D" w:rsidRPr="00870812" w:rsidRDefault="00CE1D8D" w:rsidP="00CE1D8D">
      <w:pPr>
        <w:jc w:val="both"/>
        <w:rPr>
          <w:b/>
          <w:lang w:val="en-US"/>
        </w:rPr>
      </w:pP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 xml:space="preserve">Classes 4 to 6. </w:t>
      </w:r>
      <w:r w:rsidRPr="00870812">
        <w:rPr>
          <w:i/>
          <w:lang w:val="en-US"/>
        </w:rPr>
        <w:t>Point II. What is the place of interpretation?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Interpretation</w:t>
      </w:r>
      <w:r w:rsidRPr="00870812">
        <w:rPr>
          <w:lang w:val="en-US"/>
        </w:rPr>
        <w:t xml:space="preserve">, to make the </w:t>
      </w:r>
      <w:r w:rsidRPr="00870812">
        <w:rPr>
          <w:lang w:val="en-US"/>
        </w:rPr>
        <w:t>translation</w:t>
      </w:r>
      <w:r w:rsidRPr="00870812">
        <w:rPr>
          <w:lang w:val="en-US"/>
        </w:rPr>
        <w:t xml:space="preserve"> possible, the place of the Other. There is no other resistance to analysis than that of the analyst himself. The power of transference and Suggestion. Subjective rectification.</w:t>
      </w: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>Bibliography: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-Lacan, J. "The direction of the cure..."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II. What is the place of interpretation? (p. 495)</w:t>
      </w:r>
    </w:p>
    <w:p w:rsidR="00CE1D8D" w:rsidRPr="00870812" w:rsidRDefault="00CE1D8D" w:rsidP="00CE1D8D">
      <w:pPr>
        <w:jc w:val="both"/>
        <w:rPr>
          <w:b/>
          <w:lang w:val="en-US"/>
        </w:rPr>
      </w:pP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>Complementary bibliography:</w:t>
      </w:r>
    </w:p>
    <w:p w:rsidR="00CE1D8D" w:rsidRPr="00870812" w:rsidRDefault="00CE1D8D" w:rsidP="00CE1D8D">
      <w:pPr>
        <w:jc w:val="both"/>
        <w:rPr>
          <w:lang w:val="en-US"/>
        </w:rPr>
      </w:pP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 xml:space="preserve">Classes 7 and 8. </w:t>
      </w:r>
      <w:r w:rsidRPr="00870812">
        <w:rPr>
          <w:i/>
          <w:lang w:val="en-US"/>
        </w:rPr>
        <w:t>Point III. Where do we stand regarding Transference?</w:t>
      </w: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lang w:val="en-US"/>
        </w:rPr>
        <w:t>The limit between analysis and re-education. Analysts beware. Against evolutionism.</w:t>
      </w:r>
    </w:p>
    <w:p w:rsidR="00CE1D8D" w:rsidRPr="00870812" w:rsidRDefault="00CE1D8D" w:rsidP="00CE1D8D">
      <w:pPr>
        <w:jc w:val="both"/>
        <w:rPr>
          <w:b/>
          <w:lang w:val="en-US"/>
        </w:rPr>
      </w:pP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>Bibliography: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-Lacan, J. "The direction of the cure..."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III. Where do we stand regarding Transference? (p. 503)</w:t>
      </w: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>Complementary bibliography: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-Reik, Theodore. "Listening with the third ear. The inner experience of a psychoanalyst". Farrar, Straus and Giraux, New York, 1948.</w:t>
      </w:r>
    </w:p>
    <w:p w:rsidR="00CE1D8D" w:rsidRPr="00870812" w:rsidRDefault="00CE1D8D" w:rsidP="00CE1D8D">
      <w:pPr>
        <w:jc w:val="both"/>
        <w:rPr>
          <w:lang w:val="en-US"/>
        </w:rPr>
      </w:pP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 xml:space="preserve">Classes 9 to 11. </w:t>
      </w:r>
      <w:r w:rsidRPr="00870812">
        <w:rPr>
          <w:i/>
          <w:lang w:val="en-US"/>
        </w:rPr>
        <w:t>Point IV. How to act with one´s being?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 xml:space="preserve">The analyst supposed to be a happy man. </w:t>
      </w:r>
      <w:r>
        <w:rPr>
          <w:lang w:val="en-US"/>
        </w:rPr>
        <w:t>T</w:t>
      </w:r>
      <w:r w:rsidRPr="00870812">
        <w:rPr>
          <w:lang w:val="en-US"/>
        </w:rPr>
        <w:t>he offer to say (ofrecer hablar) and the demand of a response. The act of saying and the truth. The presence of the analyst... will be noticed. The one who supports the demand.</w:t>
      </w: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>Bibliography: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-Lacan, J. "The direction of the cure..."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IV. How to act with one´s being? (p. 512)</w:t>
      </w:r>
    </w:p>
    <w:p w:rsidR="00CE1D8D" w:rsidRPr="00870812" w:rsidRDefault="00CE1D8D" w:rsidP="00CE1D8D">
      <w:pPr>
        <w:jc w:val="both"/>
        <w:rPr>
          <w:lang w:val="en-US"/>
        </w:rPr>
      </w:pPr>
    </w:p>
    <w:p w:rsidR="00CE1D8D" w:rsidRPr="00870812" w:rsidRDefault="00CE1D8D" w:rsidP="00CE1D8D">
      <w:pPr>
        <w:jc w:val="both"/>
        <w:rPr>
          <w:i/>
          <w:lang w:val="en-US"/>
        </w:rPr>
      </w:pPr>
      <w:r w:rsidRPr="00870812">
        <w:rPr>
          <w:b/>
          <w:lang w:val="en-US"/>
        </w:rPr>
        <w:t xml:space="preserve">Classes 12 to 16. </w:t>
      </w:r>
      <w:r w:rsidRPr="00870812">
        <w:rPr>
          <w:i/>
          <w:lang w:val="en-US"/>
        </w:rPr>
        <w:t>Point V. Desire must be taken literally</w:t>
      </w:r>
    </w:p>
    <w:p w:rsidR="00CE1D8D" w:rsidRPr="00870812" w:rsidRDefault="00CE1D8D" w:rsidP="00CE1D8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n-US"/>
        </w:rPr>
      </w:pPr>
      <w:r w:rsidRPr="00870812">
        <w:rPr>
          <w:lang w:val="en-US"/>
        </w:rPr>
        <w:t xml:space="preserve">Desire, letter, language and the branding of the signifier. Desire produced in the beyond of demand. The paradox of the </w:t>
      </w:r>
      <w:r>
        <w:rPr>
          <w:lang w:val="en-US"/>
        </w:rPr>
        <w:t>u</w:t>
      </w:r>
      <w:r w:rsidRPr="00870812">
        <w:rPr>
          <w:lang w:val="en-US"/>
        </w:rPr>
        <w:t xml:space="preserve">nsatisfied desire. Hysteric identification and the desire of the Other. ¿Desires </w:t>
      </w:r>
      <w:r w:rsidRPr="00870812">
        <w:rPr>
          <w:i/>
          <w:lang w:val="en-US"/>
        </w:rPr>
        <w:t>normalized</w:t>
      </w:r>
      <w:r w:rsidRPr="00870812">
        <w:rPr>
          <w:lang w:val="en-US"/>
        </w:rPr>
        <w:t xml:space="preserve"> into neces</w:t>
      </w:r>
      <w:r>
        <w:rPr>
          <w:lang w:val="en-US"/>
        </w:rPr>
        <w:t>s</w:t>
      </w:r>
      <w:bookmarkStart w:id="0" w:name="_GoBack"/>
      <w:bookmarkEnd w:id="0"/>
      <w:r w:rsidRPr="00870812">
        <w:rPr>
          <w:lang w:val="en-US"/>
        </w:rPr>
        <w:t>ities? To make his need pass through the defiles of the signifier. To preserve the place of desire.</w:t>
      </w:r>
    </w:p>
    <w:p w:rsidR="00CE1D8D" w:rsidRPr="00870812" w:rsidRDefault="00CE1D8D" w:rsidP="00CE1D8D">
      <w:pPr>
        <w:jc w:val="both"/>
        <w:rPr>
          <w:b/>
          <w:lang w:val="en-US"/>
        </w:rPr>
      </w:pPr>
      <w:r w:rsidRPr="00870812">
        <w:rPr>
          <w:b/>
          <w:lang w:val="en-US"/>
        </w:rPr>
        <w:t>Bibliography: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-Lacan, J. "The direction of the cure..."</w:t>
      </w:r>
    </w:p>
    <w:p w:rsidR="00CE1D8D" w:rsidRPr="00870812" w:rsidRDefault="00CE1D8D" w:rsidP="00CE1D8D">
      <w:pPr>
        <w:jc w:val="both"/>
        <w:rPr>
          <w:lang w:val="en-US"/>
        </w:rPr>
      </w:pPr>
      <w:r w:rsidRPr="00870812">
        <w:rPr>
          <w:lang w:val="en-US"/>
        </w:rPr>
        <w:t>-Point V. Desire must be taken literally (p. 518)</w:t>
      </w:r>
    </w:p>
    <w:p w:rsidR="0066403F" w:rsidRPr="00CE1D8D" w:rsidRDefault="0066403F" w:rsidP="00CE1D8D">
      <w:pPr>
        <w:rPr>
          <w:lang w:val="en-US"/>
        </w:rPr>
      </w:pPr>
    </w:p>
    <w:sectPr w:rsidR="0066403F" w:rsidRPr="00CE1D8D" w:rsidSect="00335A90">
      <w:headerReference w:type="default" r:id="rId7"/>
      <w:footerReference w:type="default" r:id="rId8"/>
      <w:pgSz w:w="11900" w:h="16840"/>
      <w:pgMar w:top="1937" w:right="1701" w:bottom="1417" w:left="1701" w:header="284" w:footer="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40" w:rsidRDefault="00CA4140" w:rsidP="009833BA">
      <w:pPr>
        <w:spacing w:after="0" w:line="240" w:lineRule="auto"/>
      </w:pPr>
      <w:r>
        <w:separator/>
      </w:r>
    </w:p>
  </w:endnote>
  <w:endnote w:type="continuationSeparator" w:id="0">
    <w:p w:rsidR="00CA4140" w:rsidRDefault="00CA4140" w:rsidP="009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3F" w:rsidRPr="00335A90" w:rsidRDefault="00CA4140" w:rsidP="00335A90">
    <w:pPr>
      <w:pStyle w:val="Footer"/>
      <w:jc w:val="center"/>
      <w:rPr>
        <w:rFonts w:ascii="Verdana" w:hAnsi="Verdana"/>
        <w:color w:val="800080"/>
        <w:sz w:val="20"/>
      </w:rPr>
    </w:pPr>
    <w:hyperlink r:id="rId1" w:history="1">
      <w:r w:rsidR="0066403F" w:rsidRPr="00335A90">
        <w:rPr>
          <w:rStyle w:val="Hyperlink"/>
          <w:rFonts w:ascii="Verdana" w:hAnsi="Verdana"/>
          <w:color w:val="800080"/>
          <w:sz w:val="20"/>
        </w:rPr>
        <w:t>www.clinicalcollegeofcolorado.com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40" w:rsidRDefault="00CA4140" w:rsidP="009833BA">
      <w:pPr>
        <w:spacing w:after="0" w:line="240" w:lineRule="auto"/>
      </w:pPr>
      <w:r>
        <w:separator/>
      </w:r>
    </w:p>
  </w:footnote>
  <w:footnote w:type="continuationSeparator" w:id="0">
    <w:p w:rsidR="00CA4140" w:rsidRDefault="00CA4140" w:rsidP="0098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3F" w:rsidRDefault="00CE1D8D" w:rsidP="00335A90">
    <w:pPr>
      <w:pStyle w:val="Header"/>
      <w:ind w:left="-1418" w:right="-1425"/>
    </w:pPr>
    <w:r>
      <w:rPr>
        <w:noProof/>
        <w:sz w:val="24"/>
        <w:lang w:val="en-US"/>
      </w:rPr>
      <w:drawing>
        <wp:inline distT="0" distB="0" distL="0" distR="0">
          <wp:extent cx="7162800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2D05"/>
    <w:multiLevelType w:val="hybridMultilevel"/>
    <w:tmpl w:val="7F50BC20"/>
    <w:lvl w:ilvl="0" w:tplc="50FC260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80A"/>
    <w:multiLevelType w:val="hybridMultilevel"/>
    <w:tmpl w:val="94980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BD3"/>
    <w:multiLevelType w:val="hybridMultilevel"/>
    <w:tmpl w:val="F8407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760F"/>
    <w:multiLevelType w:val="hybridMultilevel"/>
    <w:tmpl w:val="350A25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E"/>
    <w:rsid w:val="00012450"/>
    <w:rsid w:val="0002156B"/>
    <w:rsid w:val="0004334A"/>
    <w:rsid w:val="0004543F"/>
    <w:rsid w:val="00074E0E"/>
    <w:rsid w:val="00084D66"/>
    <w:rsid w:val="000878AE"/>
    <w:rsid w:val="00097EB1"/>
    <w:rsid w:val="000A63D6"/>
    <w:rsid w:val="000A7926"/>
    <w:rsid w:val="000B7D0C"/>
    <w:rsid w:val="000C7AC8"/>
    <w:rsid w:val="000E4A12"/>
    <w:rsid w:val="000E7C43"/>
    <w:rsid w:val="000F1A5C"/>
    <w:rsid w:val="001063C1"/>
    <w:rsid w:val="001200C5"/>
    <w:rsid w:val="0014475D"/>
    <w:rsid w:val="0016733D"/>
    <w:rsid w:val="001768C3"/>
    <w:rsid w:val="001B7E3E"/>
    <w:rsid w:val="001E2CA4"/>
    <w:rsid w:val="00221F3B"/>
    <w:rsid w:val="002377F1"/>
    <w:rsid w:val="0026287C"/>
    <w:rsid w:val="00292794"/>
    <w:rsid w:val="002A3B9E"/>
    <w:rsid w:val="002A747C"/>
    <w:rsid w:val="002B33C5"/>
    <w:rsid w:val="002B3B23"/>
    <w:rsid w:val="002B57F9"/>
    <w:rsid w:val="002F4627"/>
    <w:rsid w:val="002F4C34"/>
    <w:rsid w:val="00311328"/>
    <w:rsid w:val="00312823"/>
    <w:rsid w:val="00322975"/>
    <w:rsid w:val="00335A90"/>
    <w:rsid w:val="003463B7"/>
    <w:rsid w:val="003515EF"/>
    <w:rsid w:val="003662B2"/>
    <w:rsid w:val="003C1721"/>
    <w:rsid w:val="003C709E"/>
    <w:rsid w:val="003D26C8"/>
    <w:rsid w:val="003D63C2"/>
    <w:rsid w:val="003D691E"/>
    <w:rsid w:val="003F2100"/>
    <w:rsid w:val="003F5D64"/>
    <w:rsid w:val="004275C5"/>
    <w:rsid w:val="00464865"/>
    <w:rsid w:val="00473A8F"/>
    <w:rsid w:val="00481760"/>
    <w:rsid w:val="004A2701"/>
    <w:rsid w:val="004C1FEC"/>
    <w:rsid w:val="004F6EB6"/>
    <w:rsid w:val="00514E0F"/>
    <w:rsid w:val="00531AE1"/>
    <w:rsid w:val="00533D6D"/>
    <w:rsid w:val="005569BC"/>
    <w:rsid w:val="005577B5"/>
    <w:rsid w:val="005643FB"/>
    <w:rsid w:val="0057344C"/>
    <w:rsid w:val="00595577"/>
    <w:rsid w:val="005C7615"/>
    <w:rsid w:val="005F0B80"/>
    <w:rsid w:val="005F3F8C"/>
    <w:rsid w:val="005F4200"/>
    <w:rsid w:val="00600FAB"/>
    <w:rsid w:val="00622D31"/>
    <w:rsid w:val="00627F26"/>
    <w:rsid w:val="0063004A"/>
    <w:rsid w:val="00641E23"/>
    <w:rsid w:val="00644287"/>
    <w:rsid w:val="00650938"/>
    <w:rsid w:val="006543EB"/>
    <w:rsid w:val="006553BA"/>
    <w:rsid w:val="0066403F"/>
    <w:rsid w:val="00675517"/>
    <w:rsid w:val="006935F0"/>
    <w:rsid w:val="00693A7A"/>
    <w:rsid w:val="0069730E"/>
    <w:rsid w:val="006A792F"/>
    <w:rsid w:val="006C6C4F"/>
    <w:rsid w:val="006E2226"/>
    <w:rsid w:val="006F3815"/>
    <w:rsid w:val="007204F9"/>
    <w:rsid w:val="00731C21"/>
    <w:rsid w:val="007368D1"/>
    <w:rsid w:val="00740804"/>
    <w:rsid w:val="007475C5"/>
    <w:rsid w:val="00764EFE"/>
    <w:rsid w:val="007843C4"/>
    <w:rsid w:val="007E053D"/>
    <w:rsid w:val="007F4B03"/>
    <w:rsid w:val="008113AF"/>
    <w:rsid w:val="008258C6"/>
    <w:rsid w:val="008620DD"/>
    <w:rsid w:val="00876033"/>
    <w:rsid w:val="0088316B"/>
    <w:rsid w:val="008869FB"/>
    <w:rsid w:val="008A2A1F"/>
    <w:rsid w:val="008A56DD"/>
    <w:rsid w:val="008B5F15"/>
    <w:rsid w:val="008B6856"/>
    <w:rsid w:val="008C4AEF"/>
    <w:rsid w:val="008F7E64"/>
    <w:rsid w:val="00900FF9"/>
    <w:rsid w:val="00911488"/>
    <w:rsid w:val="00915573"/>
    <w:rsid w:val="0092776E"/>
    <w:rsid w:val="0094210F"/>
    <w:rsid w:val="00947037"/>
    <w:rsid w:val="009545CA"/>
    <w:rsid w:val="00967940"/>
    <w:rsid w:val="0097114B"/>
    <w:rsid w:val="00980640"/>
    <w:rsid w:val="009833BA"/>
    <w:rsid w:val="00984265"/>
    <w:rsid w:val="00993ADA"/>
    <w:rsid w:val="009A6E8A"/>
    <w:rsid w:val="009C2DB7"/>
    <w:rsid w:val="009C6450"/>
    <w:rsid w:val="009F064C"/>
    <w:rsid w:val="009F3EC0"/>
    <w:rsid w:val="00A11123"/>
    <w:rsid w:val="00A30AED"/>
    <w:rsid w:val="00A55BE7"/>
    <w:rsid w:val="00A708E2"/>
    <w:rsid w:val="00A82890"/>
    <w:rsid w:val="00A92C4C"/>
    <w:rsid w:val="00A9332D"/>
    <w:rsid w:val="00A93F5F"/>
    <w:rsid w:val="00A972FA"/>
    <w:rsid w:val="00AC6CEA"/>
    <w:rsid w:val="00AE6FBA"/>
    <w:rsid w:val="00AF1DA8"/>
    <w:rsid w:val="00B13522"/>
    <w:rsid w:val="00B50242"/>
    <w:rsid w:val="00B726C9"/>
    <w:rsid w:val="00B74C8C"/>
    <w:rsid w:val="00B82946"/>
    <w:rsid w:val="00BA06BB"/>
    <w:rsid w:val="00BA6FC5"/>
    <w:rsid w:val="00BB046C"/>
    <w:rsid w:val="00BB5041"/>
    <w:rsid w:val="00BC2776"/>
    <w:rsid w:val="00BC6F9A"/>
    <w:rsid w:val="00BD3FE6"/>
    <w:rsid w:val="00BE08CF"/>
    <w:rsid w:val="00BE13E8"/>
    <w:rsid w:val="00BF5D67"/>
    <w:rsid w:val="00C03CCE"/>
    <w:rsid w:val="00C0579E"/>
    <w:rsid w:val="00C122B5"/>
    <w:rsid w:val="00C2396D"/>
    <w:rsid w:val="00C466CB"/>
    <w:rsid w:val="00C70482"/>
    <w:rsid w:val="00C87D78"/>
    <w:rsid w:val="00C91CC7"/>
    <w:rsid w:val="00C944A9"/>
    <w:rsid w:val="00C949E8"/>
    <w:rsid w:val="00CA4140"/>
    <w:rsid w:val="00CB05B9"/>
    <w:rsid w:val="00CE1D8D"/>
    <w:rsid w:val="00D264D5"/>
    <w:rsid w:val="00D42AA2"/>
    <w:rsid w:val="00D44D29"/>
    <w:rsid w:val="00D45496"/>
    <w:rsid w:val="00D72205"/>
    <w:rsid w:val="00D758C2"/>
    <w:rsid w:val="00D81A51"/>
    <w:rsid w:val="00DA527E"/>
    <w:rsid w:val="00DE11C0"/>
    <w:rsid w:val="00E015F8"/>
    <w:rsid w:val="00E16C1B"/>
    <w:rsid w:val="00E2655D"/>
    <w:rsid w:val="00E667BF"/>
    <w:rsid w:val="00E73DC6"/>
    <w:rsid w:val="00E81BD2"/>
    <w:rsid w:val="00E93C09"/>
    <w:rsid w:val="00E97D94"/>
    <w:rsid w:val="00EB349B"/>
    <w:rsid w:val="00EB765B"/>
    <w:rsid w:val="00EC4EC4"/>
    <w:rsid w:val="00ED3AAF"/>
    <w:rsid w:val="00ED5FF1"/>
    <w:rsid w:val="00ED7AD4"/>
    <w:rsid w:val="00EF002C"/>
    <w:rsid w:val="00EF06C5"/>
    <w:rsid w:val="00EF799A"/>
    <w:rsid w:val="00F17B61"/>
    <w:rsid w:val="00F30809"/>
    <w:rsid w:val="00F31713"/>
    <w:rsid w:val="00F4578B"/>
    <w:rsid w:val="00F67264"/>
    <w:rsid w:val="00F8128E"/>
    <w:rsid w:val="00FA4041"/>
    <w:rsid w:val="00FD172F"/>
    <w:rsid w:val="00FE52A5"/>
    <w:rsid w:val="00FE7388"/>
    <w:rsid w:val="00FF0A13"/>
    <w:rsid w:val="00FF1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7F9C0-40D3-481D-B692-70FE7C4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CE"/>
    <w:pPr>
      <w:spacing w:after="200" w:line="276" w:lineRule="auto"/>
    </w:pPr>
    <w:rPr>
      <w:rFonts w:ascii="Cambria" w:hAnsi="Cambria"/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5A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ambria" w:hAnsi="Cambria" w:cs="Times New Roman"/>
      <w:sz w:val="22"/>
      <w:lang w:val="es-AR"/>
    </w:rPr>
  </w:style>
  <w:style w:type="paragraph" w:styleId="Footer">
    <w:name w:val="footer"/>
    <w:basedOn w:val="Normal"/>
    <w:link w:val="FooterChar"/>
    <w:uiPriority w:val="99"/>
    <w:semiHidden/>
    <w:rsid w:val="00335A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Cambria" w:hAnsi="Cambria" w:cs="Times New Roman"/>
      <w:sz w:val="22"/>
      <w:lang w:val="es-AR"/>
    </w:rPr>
  </w:style>
  <w:style w:type="character" w:styleId="Hyperlink">
    <w:name w:val="Hyperlink"/>
    <w:uiPriority w:val="99"/>
    <w:rsid w:val="00335A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44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nicalcollegeofcolora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Estilográfico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Gabriela Zorzutti</cp:lastModifiedBy>
  <cp:revision>2</cp:revision>
  <dcterms:created xsi:type="dcterms:W3CDTF">2015-09-08T20:03:00Z</dcterms:created>
  <dcterms:modified xsi:type="dcterms:W3CDTF">2015-09-08T20:03:00Z</dcterms:modified>
</cp:coreProperties>
</file>